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1529"/>
        <w:gridCol w:w="423"/>
        <w:gridCol w:w="5591"/>
        <w:gridCol w:w="2334"/>
        <w:gridCol w:w="2334"/>
        <w:gridCol w:w="2334"/>
      </w:tblGrid>
      <w:tr w:rsidR="005071A6" w:rsidRPr="00E30067" w:rsidTr="00D17042">
        <w:trPr>
          <w:cantSplit/>
          <w:trHeight w:val="281"/>
        </w:trPr>
        <w:tc>
          <w:tcPr>
            <w:tcW w:w="7543" w:type="dxa"/>
            <w:gridSpan w:val="3"/>
            <w:shd w:val="clear" w:color="auto" w:fill="D6E3BC" w:themeFill="accent3" w:themeFillTint="66"/>
            <w:vAlign w:val="center"/>
          </w:tcPr>
          <w:p w:rsidR="005071A6" w:rsidRPr="00E30067" w:rsidRDefault="005071A6" w:rsidP="005071A6">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KEY IDEAS &amp; DETAILS</w:t>
            </w:r>
          </w:p>
        </w:tc>
        <w:tc>
          <w:tcPr>
            <w:tcW w:w="2334" w:type="dxa"/>
            <w:shd w:val="clear" w:color="auto" w:fill="339933"/>
            <w:vAlign w:val="center"/>
          </w:tcPr>
          <w:p w:rsidR="005071A6" w:rsidRPr="00E30067" w:rsidRDefault="005071A6" w:rsidP="005071A6">
            <w:pPr>
              <w:jc w:val="center"/>
              <w:rPr>
                <w:rFonts w:ascii="MarkerFinePoint-Plain" w:hAnsi="MarkerFinePoint-Plain" w:cstheme="minorHAnsi"/>
                <w:b/>
                <w:color w:val="FFFFFF" w:themeColor="background1"/>
                <w:sz w:val="20"/>
                <w:szCs w:val="20"/>
              </w:rPr>
            </w:pPr>
            <w:r w:rsidRPr="00E30067">
              <w:rPr>
                <w:rFonts w:ascii="MarkerFinePoint-Plain" w:hAnsi="MarkerFinePoint-Plain" w:cstheme="minorHAnsi"/>
                <w:b/>
                <w:color w:val="FFFFFF" w:themeColor="background1"/>
                <w:sz w:val="20"/>
                <w:szCs w:val="20"/>
              </w:rPr>
              <w:t>Weeks 1-3</w:t>
            </w:r>
          </w:p>
        </w:tc>
        <w:tc>
          <w:tcPr>
            <w:tcW w:w="2334" w:type="dxa"/>
            <w:shd w:val="clear" w:color="auto" w:fill="FFFF66"/>
            <w:vAlign w:val="center"/>
          </w:tcPr>
          <w:p w:rsidR="005071A6" w:rsidRPr="00E30067" w:rsidRDefault="00E30067" w:rsidP="005071A6">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Weeks 4-6</w:t>
            </w:r>
          </w:p>
        </w:tc>
        <w:tc>
          <w:tcPr>
            <w:tcW w:w="2334" w:type="dxa"/>
            <w:shd w:val="clear" w:color="auto" w:fill="CC3300"/>
            <w:vAlign w:val="center"/>
          </w:tcPr>
          <w:p w:rsidR="005071A6" w:rsidRPr="00E30067" w:rsidRDefault="005071A6" w:rsidP="005071A6">
            <w:pPr>
              <w:jc w:val="center"/>
              <w:rPr>
                <w:rFonts w:ascii="MarkerFinePoint-Plain" w:hAnsi="MarkerFinePoint-Plain" w:cstheme="minorHAnsi"/>
                <w:b/>
                <w:sz w:val="20"/>
                <w:szCs w:val="20"/>
              </w:rPr>
            </w:pPr>
            <w:r w:rsidRPr="00B66F29">
              <w:rPr>
                <w:rFonts w:ascii="MarkerFinePoint-Plain" w:hAnsi="MarkerFinePoint-Plain" w:cstheme="minorHAnsi"/>
                <w:b/>
                <w:color w:val="FFFFFF" w:themeColor="background1"/>
                <w:sz w:val="20"/>
                <w:szCs w:val="20"/>
              </w:rPr>
              <w:t>Weeks 7-9</w:t>
            </w:r>
          </w:p>
        </w:tc>
      </w:tr>
      <w:tr w:rsidR="005756BB" w:rsidRPr="00B62C0E" w:rsidTr="00B8773A">
        <w:trPr>
          <w:cantSplit/>
          <w:trHeight w:val="1487"/>
        </w:trPr>
        <w:tc>
          <w:tcPr>
            <w:tcW w:w="1529" w:type="dxa"/>
            <w:vMerge w:val="restart"/>
            <w:textDirection w:val="btLr"/>
            <w:vAlign w:val="center"/>
          </w:tcPr>
          <w:p w:rsidR="00D17042" w:rsidRDefault="005756BB" w:rsidP="00D17042">
            <w:pPr>
              <w:tabs>
                <w:tab w:val="left" w:pos="90"/>
              </w:tabs>
              <w:ind w:left="113" w:right="113"/>
              <w:jc w:val="center"/>
              <w:rPr>
                <w:sz w:val="15"/>
                <w:szCs w:val="15"/>
              </w:rPr>
            </w:pPr>
            <w:r w:rsidRPr="008440CE">
              <w:rPr>
                <w:rFonts w:cstheme="minorHAnsi"/>
                <w:b/>
                <w:sz w:val="18"/>
                <w:szCs w:val="18"/>
              </w:rPr>
              <w:t>Reading Standard 1:</w:t>
            </w:r>
            <w:r w:rsidRPr="008440CE">
              <w:rPr>
                <w:rFonts w:cstheme="minorHAnsi"/>
                <w:b/>
                <w:sz w:val="16"/>
                <w:szCs w:val="16"/>
              </w:rPr>
              <w:br/>
            </w:r>
            <w:r w:rsidRPr="00D17042">
              <w:rPr>
                <w:rFonts w:cstheme="minorHAnsi"/>
                <w:sz w:val="15"/>
                <w:szCs w:val="15"/>
              </w:rPr>
              <w:t xml:space="preserve">Read closely to determine what the text says explicitly and to make logical inferences  from it; </w:t>
            </w:r>
            <w:r w:rsidRPr="00D17042">
              <w:rPr>
                <w:sz w:val="15"/>
                <w:szCs w:val="15"/>
              </w:rPr>
              <w:t>cite specific textual evidence when writing or speaking to</w:t>
            </w:r>
            <w:r w:rsidR="00D17042">
              <w:rPr>
                <w:sz w:val="15"/>
                <w:szCs w:val="15"/>
              </w:rPr>
              <w:t xml:space="preserve"> </w:t>
            </w:r>
            <w:r w:rsidRPr="00D17042">
              <w:rPr>
                <w:sz w:val="15"/>
                <w:szCs w:val="15"/>
              </w:rPr>
              <w:t xml:space="preserve">support conclusions drawn </w:t>
            </w:r>
          </w:p>
          <w:p w:rsidR="005756BB" w:rsidRPr="00D17042" w:rsidRDefault="005756BB" w:rsidP="00D17042">
            <w:pPr>
              <w:tabs>
                <w:tab w:val="left" w:pos="90"/>
              </w:tabs>
              <w:ind w:left="113" w:right="113"/>
              <w:jc w:val="center"/>
              <w:rPr>
                <w:sz w:val="15"/>
                <w:szCs w:val="15"/>
              </w:rPr>
            </w:pPr>
            <w:proofErr w:type="gramStart"/>
            <w:r w:rsidRPr="00D17042">
              <w:rPr>
                <w:sz w:val="15"/>
                <w:szCs w:val="15"/>
              </w:rPr>
              <w:t>from</w:t>
            </w:r>
            <w:proofErr w:type="gramEnd"/>
            <w:r w:rsidRPr="00D17042">
              <w:rPr>
                <w:sz w:val="15"/>
                <w:szCs w:val="15"/>
              </w:rPr>
              <w:t xml:space="preserve"> the text.</w:t>
            </w:r>
          </w:p>
        </w:tc>
        <w:tc>
          <w:tcPr>
            <w:tcW w:w="423" w:type="dxa"/>
            <w:textDirection w:val="btLr"/>
            <w:vAlign w:val="center"/>
          </w:tcPr>
          <w:p w:rsidR="005756BB" w:rsidRPr="00B62C0E" w:rsidRDefault="00A22C98" w:rsidP="00A22C98">
            <w:pPr>
              <w:ind w:left="113" w:right="113"/>
              <w:jc w:val="center"/>
              <w:rPr>
                <w:rFonts w:cstheme="minorHAnsi"/>
                <w:b/>
                <w:sz w:val="16"/>
                <w:szCs w:val="16"/>
              </w:rPr>
            </w:pPr>
            <w:r>
              <w:rPr>
                <w:rFonts w:cstheme="minorHAnsi"/>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 xml:space="preserve">Refer to details and examples in a text when explaining what the text says explicitly and when drawing inferences from the text.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487"/>
        </w:trPr>
        <w:tc>
          <w:tcPr>
            <w:tcW w:w="1529" w:type="dxa"/>
            <w:vMerge/>
            <w:textDirection w:val="btLr"/>
            <w:vAlign w:val="center"/>
          </w:tcPr>
          <w:p w:rsidR="005756BB" w:rsidRPr="00B62C0E" w:rsidRDefault="005756BB" w:rsidP="008440CE">
            <w:pPr>
              <w:ind w:left="113" w:right="113"/>
              <w:jc w:val="center"/>
              <w:rPr>
                <w:rFonts w:cstheme="minorHAnsi"/>
                <w:sz w:val="16"/>
                <w:szCs w:val="16"/>
              </w:rPr>
            </w:pPr>
          </w:p>
        </w:tc>
        <w:tc>
          <w:tcPr>
            <w:tcW w:w="423" w:type="dxa"/>
            <w:textDirection w:val="btLr"/>
            <w:vAlign w:val="center"/>
          </w:tcPr>
          <w:p w:rsidR="005756BB" w:rsidRPr="00B62C0E" w:rsidRDefault="00D17042" w:rsidP="00A22C98">
            <w:pPr>
              <w:ind w:left="113" w:right="113"/>
              <w:jc w:val="center"/>
              <w:rPr>
                <w:rFonts w:cstheme="minorHAnsi"/>
                <w:b/>
                <w:sz w:val="16"/>
                <w:szCs w:val="16"/>
              </w:rPr>
            </w:pPr>
            <w:r>
              <w:rPr>
                <w:rFonts w:cstheme="minorHAnsi"/>
                <w:b/>
                <w:sz w:val="16"/>
                <w:szCs w:val="16"/>
              </w:rPr>
              <w:t>Informational</w:t>
            </w:r>
          </w:p>
        </w:tc>
        <w:tc>
          <w:tcPr>
            <w:tcW w:w="5591" w:type="dxa"/>
            <w:vAlign w:val="center"/>
          </w:tcPr>
          <w:p w:rsidR="005756BB" w:rsidRPr="005756BB" w:rsidRDefault="005756BB" w:rsidP="005756BB">
            <w:pPr>
              <w:rPr>
                <w:sz w:val="18"/>
                <w:szCs w:val="18"/>
              </w:rPr>
            </w:pPr>
            <w:r w:rsidRPr="005756BB">
              <w:rPr>
                <w:sz w:val="18"/>
                <w:szCs w:val="18"/>
              </w:rPr>
              <w:t>Refer to details and examples in a text when explaining what the text says explicitly and when drawing inferences from the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487"/>
        </w:trPr>
        <w:tc>
          <w:tcPr>
            <w:tcW w:w="1529" w:type="dxa"/>
            <w:vMerge w:val="restart"/>
            <w:textDirection w:val="btLr"/>
            <w:vAlign w:val="center"/>
          </w:tcPr>
          <w:p w:rsidR="005756BB" w:rsidRPr="008440CE" w:rsidRDefault="005756BB" w:rsidP="008440CE">
            <w:pPr>
              <w:ind w:left="113" w:right="113"/>
              <w:jc w:val="center"/>
              <w:rPr>
                <w:rFonts w:cstheme="minorHAnsi"/>
                <w:b/>
                <w:sz w:val="18"/>
                <w:szCs w:val="18"/>
              </w:rPr>
            </w:pPr>
            <w:r w:rsidRPr="008440CE">
              <w:rPr>
                <w:rFonts w:cstheme="minorHAnsi"/>
                <w:b/>
                <w:sz w:val="18"/>
                <w:szCs w:val="18"/>
              </w:rPr>
              <w:t>Reading Standard 2:</w:t>
            </w:r>
          </w:p>
          <w:p w:rsidR="005756BB" w:rsidRPr="00D17042" w:rsidRDefault="005756BB" w:rsidP="00D17042">
            <w:pPr>
              <w:ind w:left="113" w:right="113"/>
              <w:jc w:val="center"/>
              <w:rPr>
                <w:rFonts w:cstheme="minorHAnsi"/>
                <w:sz w:val="15"/>
                <w:szCs w:val="15"/>
              </w:rPr>
            </w:pPr>
            <w:r w:rsidRPr="00D17042">
              <w:rPr>
                <w:rFonts w:cstheme="minorHAnsi"/>
                <w:sz w:val="15"/>
                <w:szCs w:val="15"/>
              </w:rPr>
              <w:t>Determine central ideas or themes of a text and analyze their development; summarize the key supporting details and ideas.</w:t>
            </w:r>
          </w:p>
        </w:tc>
        <w:tc>
          <w:tcPr>
            <w:tcW w:w="423" w:type="dxa"/>
            <w:textDirection w:val="btLr"/>
            <w:vAlign w:val="center"/>
          </w:tcPr>
          <w:p w:rsidR="005756BB" w:rsidRPr="00B62C0E" w:rsidRDefault="00A22C98" w:rsidP="00A22C98">
            <w:pPr>
              <w:ind w:left="113" w:right="113"/>
              <w:jc w:val="center"/>
              <w:rPr>
                <w:rFonts w:cstheme="minorHAnsi"/>
                <w:b/>
                <w:sz w:val="16"/>
                <w:szCs w:val="16"/>
              </w:rPr>
            </w:pPr>
            <w:r>
              <w:rPr>
                <w:rFonts w:cstheme="minorHAnsi"/>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 xml:space="preserve"> Determine a theme of a story, drama, or poem from details in the text; summarize the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487"/>
        </w:trPr>
        <w:tc>
          <w:tcPr>
            <w:tcW w:w="1529" w:type="dxa"/>
            <w:vMerge/>
            <w:textDirection w:val="btLr"/>
            <w:vAlign w:val="center"/>
          </w:tcPr>
          <w:p w:rsidR="005756BB" w:rsidRPr="00B62C0E" w:rsidRDefault="005756BB" w:rsidP="002B2341">
            <w:pPr>
              <w:ind w:left="113" w:right="113"/>
              <w:rPr>
                <w:rFonts w:cstheme="minorHAnsi"/>
                <w:sz w:val="16"/>
                <w:szCs w:val="16"/>
              </w:rPr>
            </w:pPr>
          </w:p>
        </w:tc>
        <w:tc>
          <w:tcPr>
            <w:tcW w:w="423" w:type="dxa"/>
            <w:textDirection w:val="btLr"/>
            <w:vAlign w:val="center"/>
          </w:tcPr>
          <w:p w:rsidR="005756BB" w:rsidRPr="00B62C0E" w:rsidRDefault="00D17042" w:rsidP="00D17042">
            <w:pPr>
              <w:ind w:right="113"/>
              <w:jc w:val="center"/>
              <w:rPr>
                <w:rFonts w:cstheme="minorHAnsi"/>
                <w:b/>
                <w:sz w:val="16"/>
                <w:szCs w:val="16"/>
              </w:rPr>
            </w:pPr>
            <w:r>
              <w:rPr>
                <w:rFonts w:cstheme="minorHAnsi"/>
                <w:b/>
                <w:sz w:val="16"/>
                <w:szCs w:val="16"/>
              </w:rPr>
              <w:t>Informational</w:t>
            </w:r>
          </w:p>
        </w:tc>
        <w:tc>
          <w:tcPr>
            <w:tcW w:w="5591" w:type="dxa"/>
            <w:vAlign w:val="center"/>
          </w:tcPr>
          <w:p w:rsidR="005756BB" w:rsidRPr="005756BB" w:rsidRDefault="005756BB" w:rsidP="005756BB">
            <w:pPr>
              <w:rPr>
                <w:sz w:val="18"/>
                <w:szCs w:val="18"/>
              </w:rPr>
            </w:pPr>
            <w:r w:rsidRPr="005756BB">
              <w:rPr>
                <w:sz w:val="18"/>
                <w:szCs w:val="18"/>
              </w:rPr>
              <w:t>Determine the main idea of a text and explain how it is supported by key details; summarize the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487"/>
        </w:trPr>
        <w:tc>
          <w:tcPr>
            <w:tcW w:w="1529" w:type="dxa"/>
            <w:vMerge w:val="restart"/>
            <w:textDirection w:val="btLr"/>
            <w:vAlign w:val="center"/>
          </w:tcPr>
          <w:p w:rsidR="005756BB" w:rsidRPr="00B62C0E" w:rsidRDefault="005756BB" w:rsidP="00D17042">
            <w:pPr>
              <w:jc w:val="center"/>
              <w:rPr>
                <w:rFonts w:cstheme="minorHAnsi"/>
                <w:sz w:val="16"/>
                <w:szCs w:val="16"/>
              </w:rPr>
            </w:pPr>
            <w:r w:rsidRPr="003E173A">
              <w:rPr>
                <w:rFonts w:cstheme="minorHAnsi"/>
                <w:b/>
                <w:sz w:val="18"/>
                <w:szCs w:val="18"/>
              </w:rPr>
              <w:t xml:space="preserve">Reading Standard 3: </w:t>
            </w:r>
            <w:r>
              <w:rPr>
                <w:rFonts w:cstheme="minorHAnsi"/>
                <w:sz w:val="16"/>
                <w:szCs w:val="16"/>
              </w:rPr>
              <w:br/>
            </w:r>
            <w:r w:rsidRPr="00D17042">
              <w:rPr>
                <w:rFonts w:cstheme="minorHAnsi"/>
                <w:sz w:val="15"/>
                <w:szCs w:val="15"/>
              </w:rPr>
              <w:t xml:space="preserve">Analyze how and why individuals, events, and ideas </w:t>
            </w:r>
            <w:r w:rsidR="00D17042">
              <w:rPr>
                <w:rFonts w:cstheme="minorHAnsi"/>
                <w:sz w:val="15"/>
                <w:szCs w:val="15"/>
              </w:rPr>
              <w:t>d</w:t>
            </w:r>
            <w:r w:rsidRPr="00D17042">
              <w:rPr>
                <w:rFonts w:cstheme="minorHAnsi"/>
                <w:sz w:val="15"/>
                <w:szCs w:val="15"/>
              </w:rPr>
              <w:t>evelop and interact over the course of a text.</w:t>
            </w:r>
          </w:p>
        </w:tc>
        <w:tc>
          <w:tcPr>
            <w:tcW w:w="423" w:type="dxa"/>
            <w:textDirection w:val="btLr"/>
            <w:vAlign w:val="center"/>
          </w:tcPr>
          <w:p w:rsidR="005756BB" w:rsidRPr="00B62C0E" w:rsidRDefault="00A22C98" w:rsidP="00A22C98">
            <w:pPr>
              <w:ind w:left="113" w:right="113"/>
              <w:jc w:val="center"/>
              <w:rPr>
                <w:rFonts w:cstheme="minorHAnsi"/>
                <w:b/>
                <w:sz w:val="16"/>
                <w:szCs w:val="16"/>
              </w:rPr>
            </w:pPr>
            <w:r>
              <w:rPr>
                <w:rFonts w:cstheme="minorHAnsi"/>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 xml:space="preserve">Describe in depth a character, setting, or event in a story or drama, drawing on specific details in the text (e.g., a character’s thoughts, words, or actions).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76"/>
        </w:trPr>
        <w:tc>
          <w:tcPr>
            <w:tcW w:w="1529" w:type="dxa"/>
            <w:vMerge/>
            <w:textDirection w:val="btLr"/>
            <w:vAlign w:val="center"/>
          </w:tcPr>
          <w:p w:rsidR="005756BB" w:rsidRPr="00B62C0E" w:rsidRDefault="005756BB" w:rsidP="00F72BCC">
            <w:pPr>
              <w:pStyle w:val="ListParagraph"/>
              <w:numPr>
                <w:ilvl w:val="0"/>
                <w:numId w:val="1"/>
              </w:numPr>
              <w:rPr>
                <w:rFonts w:cstheme="minorHAnsi"/>
                <w:sz w:val="16"/>
                <w:szCs w:val="16"/>
              </w:rPr>
            </w:pPr>
          </w:p>
        </w:tc>
        <w:tc>
          <w:tcPr>
            <w:tcW w:w="423" w:type="dxa"/>
            <w:textDirection w:val="btLr"/>
            <w:vAlign w:val="center"/>
          </w:tcPr>
          <w:p w:rsidR="005756BB" w:rsidRPr="00B62C0E" w:rsidRDefault="00D17042" w:rsidP="00D17042">
            <w:pPr>
              <w:ind w:right="113"/>
              <w:jc w:val="center"/>
              <w:rPr>
                <w:rFonts w:cstheme="minorHAnsi"/>
                <w:b/>
                <w:sz w:val="16"/>
                <w:szCs w:val="16"/>
              </w:rPr>
            </w:pPr>
            <w:r>
              <w:rPr>
                <w:rFonts w:cstheme="minorHAnsi"/>
                <w:b/>
                <w:sz w:val="16"/>
                <w:szCs w:val="16"/>
              </w:rPr>
              <w:t>Informational</w:t>
            </w:r>
          </w:p>
        </w:tc>
        <w:tc>
          <w:tcPr>
            <w:tcW w:w="5591" w:type="dxa"/>
            <w:vAlign w:val="center"/>
          </w:tcPr>
          <w:p w:rsidR="005756BB" w:rsidRPr="005756BB" w:rsidRDefault="005756BB" w:rsidP="005756BB">
            <w:pPr>
              <w:rPr>
                <w:sz w:val="18"/>
                <w:szCs w:val="18"/>
              </w:rPr>
            </w:pPr>
            <w:r w:rsidRPr="005756BB">
              <w:rPr>
                <w:sz w:val="18"/>
                <w:szCs w:val="18"/>
              </w:rPr>
              <w:t xml:space="preserve">Explain events, procedures, ideas, or concepts in a historical, scientific, or technical </w:t>
            </w:r>
            <w:r>
              <w:rPr>
                <w:sz w:val="18"/>
                <w:szCs w:val="18"/>
              </w:rPr>
              <w:t>t</w:t>
            </w:r>
            <w:r w:rsidRPr="005756BB">
              <w:rPr>
                <w:sz w:val="18"/>
                <w:szCs w:val="18"/>
              </w:rPr>
              <w:t>ext, including what happened and why, based on specific information in the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8440CE" w:rsidRPr="00E30067" w:rsidTr="00D17042">
        <w:trPr>
          <w:cantSplit/>
          <w:trHeight w:val="288"/>
        </w:trPr>
        <w:tc>
          <w:tcPr>
            <w:tcW w:w="7543" w:type="dxa"/>
            <w:gridSpan w:val="3"/>
            <w:shd w:val="clear" w:color="auto" w:fill="D6E3BC" w:themeFill="accent3" w:themeFillTint="66"/>
            <w:vAlign w:val="center"/>
          </w:tcPr>
          <w:p w:rsidR="008440CE" w:rsidRPr="00E30067" w:rsidRDefault="008440CE" w:rsidP="008440CE">
            <w:pPr>
              <w:jc w:val="center"/>
              <w:rPr>
                <w:rFonts w:ascii="MarkerFinePoint-Plain" w:hAnsi="MarkerFinePoint-Plain"/>
                <w:b/>
                <w:sz w:val="20"/>
                <w:szCs w:val="20"/>
              </w:rPr>
            </w:pPr>
            <w:r w:rsidRPr="00E30067">
              <w:rPr>
                <w:rFonts w:ascii="MarkerFinePoint-Plain" w:hAnsi="MarkerFinePoint-Plain"/>
                <w:b/>
                <w:sz w:val="20"/>
                <w:szCs w:val="20"/>
              </w:rPr>
              <w:lastRenderedPageBreak/>
              <w:t>CRAFT &amp; STRUCTURE</w:t>
            </w:r>
          </w:p>
        </w:tc>
        <w:tc>
          <w:tcPr>
            <w:tcW w:w="2334" w:type="dxa"/>
            <w:shd w:val="clear" w:color="auto" w:fill="339933"/>
            <w:vAlign w:val="center"/>
          </w:tcPr>
          <w:p w:rsidR="008440CE" w:rsidRPr="00E30067" w:rsidRDefault="008440CE" w:rsidP="00843977">
            <w:pPr>
              <w:jc w:val="center"/>
              <w:rPr>
                <w:rFonts w:ascii="MarkerFinePoint-Plain" w:hAnsi="MarkerFinePoint-Plain" w:cstheme="minorHAnsi"/>
                <w:b/>
                <w:color w:val="FFFFFF" w:themeColor="background1"/>
                <w:sz w:val="20"/>
                <w:szCs w:val="20"/>
              </w:rPr>
            </w:pPr>
            <w:r w:rsidRPr="00E30067">
              <w:rPr>
                <w:rFonts w:ascii="MarkerFinePoint-Plain" w:hAnsi="MarkerFinePoint-Plain" w:cstheme="minorHAnsi"/>
                <w:b/>
                <w:color w:val="FFFFFF" w:themeColor="background1"/>
                <w:sz w:val="20"/>
                <w:szCs w:val="20"/>
              </w:rPr>
              <w:t>Weeks 1-3</w:t>
            </w:r>
          </w:p>
        </w:tc>
        <w:tc>
          <w:tcPr>
            <w:tcW w:w="2334" w:type="dxa"/>
            <w:shd w:val="clear" w:color="auto" w:fill="FFFF66"/>
            <w:vAlign w:val="center"/>
          </w:tcPr>
          <w:p w:rsidR="008440CE" w:rsidRPr="00E30067" w:rsidRDefault="00E30067" w:rsidP="00843977">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Weeks 4-6</w:t>
            </w:r>
          </w:p>
        </w:tc>
        <w:tc>
          <w:tcPr>
            <w:tcW w:w="2334" w:type="dxa"/>
            <w:shd w:val="clear" w:color="auto" w:fill="CC3300"/>
            <w:vAlign w:val="center"/>
          </w:tcPr>
          <w:p w:rsidR="008440CE" w:rsidRPr="00E30067" w:rsidRDefault="008440CE" w:rsidP="00843977">
            <w:pPr>
              <w:jc w:val="center"/>
              <w:rPr>
                <w:rFonts w:ascii="MarkerFinePoint-Plain" w:hAnsi="MarkerFinePoint-Plain" w:cstheme="minorHAnsi"/>
                <w:b/>
                <w:sz w:val="20"/>
                <w:szCs w:val="20"/>
              </w:rPr>
            </w:pPr>
            <w:r w:rsidRPr="00B66F29">
              <w:rPr>
                <w:rFonts w:ascii="MarkerFinePoint-Plain" w:hAnsi="MarkerFinePoint-Plain" w:cstheme="minorHAnsi"/>
                <w:b/>
                <w:color w:val="FFFFFF" w:themeColor="background1"/>
                <w:sz w:val="20"/>
                <w:szCs w:val="20"/>
              </w:rPr>
              <w:t>Weeks 7-9</w:t>
            </w:r>
          </w:p>
        </w:tc>
      </w:tr>
      <w:tr w:rsidR="005756BB" w:rsidRPr="00B62C0E" w:rsidTr="00B8773A">
        <w:trPr>
          <w:cantSplit/>
          <w:trHeight w:val="1517"/>
        </w:trPr>
        <w:tc>
          <w:tcPr>
            <w:tcW w:w="1529" w:type="dxa"/>
            <w:vMerge w:val="restart"/>
            <w:textDirection w:val="btLr"/>
            <w:vAlign w:val="center"/>
          </w:tcPr>
          <w:p w:rsidR="005756BB" w:rsidRPr="003E173A" w:rsidRDefault="005756BB" w:rsidP="00D17042">
            <w:pPr>
              <w:jc w:val="center"/>
              <w:rPr>
                <w:b/>
                <w:sz w:val="18"/>
                <w:szCs w:val="18"/>
              </w:rPr>
            </w:pPr>
            <w:r w:rsidRPr="003E173A">
              <w:rPr>
                <w:b/>
                <w:sz w:val="18"/>
                <w:szCs w:val="18"/>
              </w:rPr>
              <w:t>Reading Standard 4:</w:t>
            </w:r>
          </w:p>
          <w:p w:rsidR="005756BB" w:rsidRPr="00D17042" w:rsidRDefault="005756BB" w:rsidP="00D17042">
            <w:pPr>
              <w:jc w:val="center"/>
              <w:rPr>
                <w:sz w:val="15"/>
                <w:szCs w:val="15"/>
              </w:rPr>
            </w:pPr>
            <w:r w:rsidRPr="00D17042">
              <w:rPr>
                <w:sz w:val="15"/>
                <w:szCs w:val="15"/>
              </w:rPr>
              <w:t>Interpret words and phrases as they are used in</w:t>
            </w:r>
            <w:r w:rsidR="00D17042">
              <w:rPr>
                <w:sz w:val="15"/>
                <w:szCs w:val="15"/>
              </w:rPr>
              <w:t xml:space="preserve"> </w:t>
            </w:r>
            <w:r w:rsidRPr="00D17042">
              <w:rPr>
                <w:sz w:val="15"/>
                <w:szCs w:val="15"/>
              </w:rPr>
              <w:t>a text, including determining technical, connotative, and figurative meanings, and analyze how specific word choices shape meaning or tone.</w:t>
            </w:r>
          </w:p>
        </w:tc>
        <w:tc>
          <w:tcPr>
            <w:tcW w:w="423" w:type="dxa"/>
            <w:textDirection w:val="btLr"/>
            <w:vAlign w:val="center"/>
          </w:tcPr>
          <w:p w:rsidR="005756BB" w:rsidRPr="00A22C98" w:rsidRDefault="00A22C98" w:rsidP="00A22C98">
            <w:pPr>
              <w:ind w:left="113" w:right="113"/>
              <w:jc w:val="center"/>
              <w:rPr>
                <w:rFonts w:cstheme="minorHAnsi"/>
                <w:b/>
                <w:sz w:val="16"/>
                <w:szCs w:val="16"/>
              </w:rPr>
            </w:pPr>
            <w:r>
              <w:rPr>
                <w:rFonts w:cstheme="minorHAnsi"/>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 xml:space="preserve">Determine the meaning of words and phrases as they are used in a text, including those that allude to significant characters found in mythology (e.g., Herculean).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1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 xml:space="preserve">Informational </w:t>
            </w:r>
          </w:p>
        </w:tc>
        <w:tc>
          <w:tcPr>
            <w:tcW w:w="5591" w:type="dxa"/>
            <w:vAlign w:val="center"/>
          </w:tcPr>
          <w:p w:rsidR="005756BB" w:rsidRPr="005756BB" w:rsidRDefault="005756BB" w:rsidP="005756BB">
            <w:pPr>
              <w:rPr>
                <w:sz w:val="18"/>
                <w:szCs w:val="18"/>
              </w:rPr>
            </w:pPr>
            <w:r w:rsidRPr="005756BB">
              <w:rPr>
                <w:sz w:val="18"/>
                <w:szCs w:val="18"/>
              </w:rPr>
              <w:t>Determine the meaning of general academic and domain-specific words or phrase in a text relevant to a grade 4 topic or subject are.</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17"/>
        </w:trPr>
        <w:tc>
          <w:tcPr>
            <w:tcW w:w="1529" w:type="dxa"/>
            <w:vMerge w:val="restart"/>
            <w:textDirection w:val="btLr"/>
            <w:vAlign w:val="center"/>
          </w:tcPr>
          <w:p w:rsidR="005756BB" w:rsidRPr="003E173A" w:rsidRDefault="005756BB" w:rsidP="00D17042">
            <w:pPr>
              <w:jc w:val="center"/>
              <w:rPr>
                <w:b/>
                <w:sz w:val="18"/>
                <w:szCs w:val="18"/>
              </w:rPr>
            </w:pPr>
            <w:r w:rsidRPr="003E173A">
              <w:rPr>
                <w:b/>
                <w:sz w:val="18"/>
                <w:szCs w:val="18"/>
              </w:rPr>
              <w:t>Reading Standard 5:</w:t>
            </w:r>
          </w:p>
          <w:p w:rsidR="005756BB" w:rsidRPr="00D17042" w:rsidRDefault="005756BB" w:rsidP="00D17042">
            <w:pPr>
              <w:jc w:val="center"/>
              <w:rPr>
                <w:sz w:val="15"/>
                <w:szCs w:val="15"/>
              </w:rPr>
            </w:pPr>
            <w:r w:rsidRPr="00D17042">
              <w:rPr>
                <w:sz w:val="15"/>
                <w:szCs w:val="15"/>
              </w:rPr>
              <w:t xml:space="preserve">Analyze the structure of texts, including how specific sentences, paragraphs, and larger portions of the text (e.g. a section, chapter, scene, or stanza) relate to each </w:t>
            </w:r>
            <w:r w:rsidRPr="00D17042">
              <w:rPr>
                <w:sz w:val="15"/>
                <w:szCs w:val="15"/>
              </w:rPr>
              <w:br/>
              <w:t>other and the whole.</w:t>
            </w: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1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 xml:space="preserve">Informational </w:t>
            </w:r>
          </w:p>
        </w:tc>
        <w:tc>
          <w:tcPr>
            <w:tcW w:w="5591" w:type="dxa"/>
            <w:vAlign w:val="center"/>
          </w:tcPr>
          <w:p w:rsidR="005756BB" w:rsidRPr="005756BB" w:rsidRDefault="005756BB" w:rsidP="005756BB">
            <w:pPr>
              <w:rPr>
                <w:sz w:val="18"/>
                <w:szCs w:val="18"/>
              </w:rPr>
            </w:pPr>
            <w:r w:rsidRPr="005756BB">
              <w:rPr>
                <w:sz w:val="18"/>
                <w:szCs w:val="18"/>
              </w:rPr>
              <w:t xml:space="preserve">Describe the overall structure (e.g., chronology, comparison, cause/effect, </w:t>
            </w:r>
            <w:proofErr w:type="gramStart"/>
            <w:r w:rsidRPr="005756BB">
              <w:rPr>
                <w:sz w:val="18"/>
                <w:szCs w:val="18"/>
              </w:rPr>
              <w:t>problem</w:t>
            </w:r>
            <w:proofErr w:type="gramEnd"/>
            <w:r w:rsidRPr="005756BB">
              <w:rPr>
                <w:sz w:val="18"/>
                <w:szCs w:val="18"/>
              </w:rPr>
              <w:t xml:space="preserve">/solution) of events, ideas, concepts, or information in a text or part of a text.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17"/>
        </w:trPr>
        <w:tc>
          <w:tcPr>
            <w:tcW w:w="1529" w:type="dxa"/>
            <w:vMerge w:val="restart"/>
            <w:textDirection w:val="btLr"/>
            <w:vAlign w:val="center"/>
          </w:tcPr>
          <w:p w:rsidR="005756BB" w:rsidRPr="003E173A" w:rsidRDefault="005756BB" w:rsidP="003E173A">
            <w:pPr>
              <w:ind w:left="113"/>
              <w:jc w:val="center"/>
              <w:rPr>
                <w:b/>
                <w:sz w:val="18"/>
                <w:szCs w:val="18"/>
              </w:rPr>
            </w:pPr>
            <w:r w:rsidRPr="003E173A">
              <w:rPr>
                <w:b/>
                <w:sz w:val="18"/>
                <w:szCs w:val="18"/>
              </w:rPr>
              <w:t>Reading Standard 6:</w:t>
            </w:r>
          </w:p>
          <w:p w:rsidR="00B8773A" w:rsidRDefault="005756BB" w:rsidP="00D17042">
            <w:pPr>
              <w:jc w:val="center"/>
              <w:rPr>
                <w:sz w:val="15"/>
                <w:szCs w:val="15"/>
              </w:rPr>
            </w:pPr>
            <w:r w:rsidRPr="00D17042">
              <w:rPr>
                <w:sz w:val="15"/>
                <w:szCs w:val="15"/>
              </w:rPr>
              <w:t xml:space="preserve">Assess how point of view or </w:t>
            </w:r>
          </w:p>
          <w:p w:rsidR="00B8773A" w:rsidRDefault="005756BB" w:rsidP="00B8773A">
            <w:pPr>
              <w:jc w:val="center"/>
              <w:rPr>
                <w:sz w:val="15"/>
                <w:szCs w:val="15"/>
              </w:rPr>
            </w:pPr>
            <w:r w:rsidRPr="00D17042">
              <w:rPr>
                <w:sz w:val="15"/>
                <w:szCs w:val="15"/>
              </w:rPr>
              <w:t xml:space="preserve">purpose shapes the content </w:t>
            </w:r>
          </w:p>
          <w:p w:rsidR="005756BB" w:rsidRPr="00D17042" w:rsidRDefault="005756BB" w:rsidP="00B8773A">
            <w:pPr>
              <w:jc w:val="center"/>
              <w:rPr>
                <w:sz w:val="15"/>
                <w:szCs w:val="15"/>
              </w:rPr>
            </w:pPr>
            <w:proofErr w:type="gramStart"/>
            <w:r w:rsidRPr="00D17042">
              <w:rPr>
                <w:sz w:val="15"/>
                <w:szCs w:val="15"/>
              </w:rPr>
              <w:t>and</w:t>
            </w:r>
            <w:proofErr w:type="gramEnd"/>
            <w:r w:rsidRPr="00D17042">
              <w:rPr>
                <w:sz w:val="15"/>
                <w:szCs w:val="15"/>
              </w:rPr>
              <w:t xml:space="preserve"> style of a text.</w:t>
            </w: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Compare and contrast the point of view from which different stories are narrated, including the difference between first- and third-person narrations.</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51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 xml:space="preserve">Informational </w:t>
            </w:r>
          </w:p>
        </w:tc>
        <w:tc>
          <w:tcPr>
            <w:tcW w:w="5591" w:type="dxa"/>
            <w:vAlign w:val="center"/>
          </w:tcPr>
          <w:p w:rsidR="005756BB" w:rsidRPr="005756BB" w:rsidRDefault="005756BB" w:rsidP="005756BB">
            <w:pPr>
              <w:rPr>
                <w:sz w:val="18"/>
                <w:szCs w:val="18"/>
              </w:rPr>
            </w:pPr>
            <w:r w:rsidRPr="005756BB">
              <w:rPr>
                <w:sz w:val="18"/>
                <w:szCs w:val="18"/>
              </w:rPr>
              <w:t>Compare and contrast a firsthand and secondhand account of the same event or topic; describe the differences in focus and the information provided.</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17457" w:rsidRPr="00E30067" w:rsidTr="00D17042">
        <w:trPr>
          <w:cantSplit/>
          <w:trHeight w:val="288"/>
        </w:trPr>
        <w:tc>
          <w:tcPr>
            <w:tcW w:w="7543" w:type="dxa"/>
            <w:gridSpan w:val="3"/>
            <w:shd w:val="clear" w:color="auto" w:fill="D6E3BC" w:themeFill="accent3" w:themeFillTint="66"/>
            <w:vAlign w:val="center"/>
          </w:tcPr>
          <w:p w:rsidR="00517457" w:rsidRPr="00E30067" w:rsidRDefault="00517457" w:rsidP="008440CE">
            <w:pPr>
              <w:jc w:val="center"/>
              <w:rPr>
                <w:rFonts w:ascii="MarkerFinePoint-Plain" w:hAnsi="MarkerFinePoint-Plain"/>
                <w:b/>
                <w:sz w:val="20"/>
                <w:szCs w:val="20"/>
              </w:rPr>
            </w:pPr>
            <w:r w:rsidRPr="00E30067">
              <w:rPr>
                <w:rFonts w:ascii="MarkerFinePoint-Plain" w:hAnsi="MarkerFinePoint-Plain"/>
                <w:b/>
                <w:sz w:val="20"/>
                <w:szCs w:val="20"/>
              </w:rPr>
              <w:lastRenderedPageBreak/>
              <w:t>Integration of Knowledge and Ideas</w:t>
            </w:r>
          </w:p>
        </w:tc>
        <w:tc>
          <w:tcPr>
            <w:tcW w:w="2334" w:type="dxa"/>
            <w:shd w:val="clear" w:color="auto" w:fill="339933"/>
            <w:vAlign w:val="center"/>
          </w:tcPr>
          <w:p w:rsidR="00517457" w:rsidRPr="00E30067" w:rsidRDefault="00517457" w:rsidP="00843977">
            <w:pPr>
              <w:jc w:val="center"/>
              <w:rPr>
                <w:rFonts w:ascii="MarkerFinePoint-Plain" w:hAnsi="MarkerFinePoint-Plain" w:cstheme="minorHAnsi"/>
                <w:b/>
                <w:color w:val="FFFFFF" w:themeColor="background1"/>
                <w:sz w:val="20"/>
                <w:szCs w:val="20"/>
              </w:rPr>
            </w:pPr>
            <w:r w:rsidRPr="00E30067">
              <w:rPr>
                <w:rFonts w:ascii="MarkerFinePoint-Plain" w:hAnsi="MarkerFinePoint-Plain" w:cstheme="minorHAnsi"/>
                <w:b/>
                <w:color w:val="FFFFFF" w:themeColor="background1"/>
                <w:sz w:val="20"/>
                <w:szCs w:val="20"/>
              </w:rPr>
              <w:t>Weeks 1-3</w:t>
            </w:r>
          </w:p>
        </w:tc>
        <w:tc>
          <w:tcPr>
            <w:tcW w:w="2334" w:type="dxa"/>
            <w:shd w:val="clear" w:color="auto" w:fill="FFFF66"/>
            <w:vAlign w:val="center"/>
          </w:tcPr>
          <w:p w:rsidR="00517457" w:rsidRPr="00E30067" w:rsidRDefault="00517457" w:rsidP="00843977">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Weeks 4-6</w:t>
            </w:r>
          </w:p>
        </w:tc>
        <w:tc>
          <w:tcPr>
            <w:tcW w:w="2334" w:type="dxa"/>
            <w:shd w:val="clear" w:color="auto" w:fill="CC3300"/>
            <w:vAlign w:val="center"/>
          </w:tcPr>
          <w:p w:rsidR="00517457" w:rsidRPr="00E30067" w:rsidRDefault="00517457" w:rsidP="00843977">
            <w:pPr>
              <w:jc w:val="center"/>
              <w:rPr>
                <w:rFonts w:ascii="MarkerFinePoint-Plain" w:hAnsi="MarkerFinePoint-Plain" w:cstheme="minorHAnsi"/>
                <w:b/>
                <w:sz w:val="20"/>
                <w:szCs w:val="20"/>
              </w:rPr>
            </w:pPr>
            <w:r w:rsidRPr="00B66F29">
              <w:rPr>
                <w:rFonts w:ascii="MarkerFinePoint-Plain" w:hAnsi="MarkerFinePoint-Plain" w:cstheme="minorHAnsi"/>
                <w:b/>
                <w:color w:val="FFFFFF" w:themeColor="background1"/>
                <w:sz w:val="20"/>
                <w:szCs w:val="20"/>
              </w:rPr>
              <w:t>Weeks 7-9</w:t>
            </w:r>
          </w:p>
        </w:tc>
      </w:tr>
      <w:tr w:rsidR="005756BB" w:rsidRPr="00B62C0E" w:rsidTr="00B8773A">
        <w:trPr>
          <w:cantSplit/>
          <w:trHeight w:val="1580"/>
        </w:trPr>
        <w:tc>
          <w:tcPr>
            <w:tcW w:w="1529" w:type="dxa"/>
            <w:vMerge w:val="restart"/>
            <w:textDirection w:val="btLr"/>
            <w:vAlign w:val="center"/>
          </w:tcPr>
          <w:p w:rsidR="005756BB" w:rsidRPr="003E173A" w:rsidRDefault="005756BB" w:rsidP="003E173A">
            <w:pPr>
              <w:ind w:left="113"/>
              <w:jc w:val="center"/>
              <w:rPr>
                <w:b/>
                <w:sz w:val="18"/>
                <w:szCs w:val="18"/>
              </w:rPr>
            </w:pPr>
            <w:r w:rsidRPr="003E173A">
              <w:rPr>
                <w:b/>
                <w:sz w:val="18"/>
                <w:szCs w:val="18"/>
              </w:rPr>
              <w:t>Reading Standard 7:</w:t>
            </w:r>
          </w:p>
          <w:p w:rsidR="005756BB" w:rsidRPr="00D17042" w:rsidRDefault="005756BB" w:rsidP="00B8773A">
            <w:pPr>
              <w:jc w:val="center"/>
              <w:rPr>
                <w:sz w:val="15"/>
                <w:szCs w:val="15"/>
              </w:rPr>
            </w:pPr>
            <w:r>
              <w:rPr>
                <w:sz w:val="16"/>
                <w:szCs w:val="16"/>
              </w:rPr>
              <w:t>I</w:t>
            </w:r>
            <w:r w:rsidRPr="00D17042">
              <w:rPr>
                <w:sz w:val="15"/>
                <w:szCs w:val="15"/>
              </w:rPr>
              <w:t>ntegrate and evaluate content presented in diverse media and formats, including visually and quantitatively, as well as in words.*</w:t>
            </w: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Make connections between the text of a story or drama and a visual or oral presentation of the text, identifying where each version reflects specific descriptions and directions in the text.</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60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5756BB" w:rsidRPr="00A22C98" w:rsidRDefault="00B8773A" w:rsidP="00A22C98">
            <w:pPr>
              <w:ind w:left="113" w:right="113"/>
              <w:jc w:val="center"/>
              <w:rPr>
                <w:b/>
                <w:sz w:val="16"/>
                <w:szCs w:val="16"/>
              </w:rPr>
            </w:pPr>
            <w:r>
              <w:rPr>
                <w:b/>
                <w:sz w:val="16"/>
                <w:szCs w:val="16"/>
              </w:rPr>
              <w:t xml:space="preserve">Informational </w:t>
            </w:r>
          </w:p>
        </w:tc>
        <w:tc>
          <w:tcPr>
            <w:tcW w:w="5591" w:type="dxa"/>
            <w:vAlign w:val="center"/>
          </w:tcPr>
          <w:p w:rsidR="005756BB" w:rsidRPr="005756BB" w:rsidRDefault="005756BB" w:rsidP="005756BB">
            <w:pPr>
              <w:rPr>
                <w:sz w:val="18"/>
                <w:szCs w:val="18"/>
              </w:rPr>
            </w:pPr>
            <w:r w:rsidRPr="005756BB">
              <w:rPr>
                <w:sz w:val="18"/>
                <w:szCs w:val="18"/>
              </w:rPr>
              <w:t xml:space="preserve">Interpret information presented visually, orally, or quantitatively (e.g., in charts, graphs, diagrams, time lines, animation, or interactive elements on Web pages) and explain how the information contributes to an understanding of the text in which it appears.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17457" w:rsidRPr="00B62C0E" w:rsidTr="00B8773A">
        <w:trPr>
          <w:cantSplit/>
          <w:trHeight w:val="797"/>
        </w:trPr>
        <w:tc>
          <w:tcPr>
            <w:tcW w:w="1529" w:type="dxa"/>
            <w:vMerge w:val="restart"/>
            <w:textDirection w:val="btLr"/>
            <w:vAlign w:val="center"/>
          </w:tcPr>
          <w:p w:rsidR="00517457" w:rsidRPr="003E173A" w:rsidRDefault="00517457" w:rsidP="003E173A">
            <w:pPr>
              <w:ind w:left="113"/>
              <w:jc w:val="center"/>
              <w:rPr>
                <w:b/>
                <w:sz w:val="18"/>
                <w:szCs w:val="18"/>
              </w:rPr>
            </w:pPr>
            <w:r w:rsidRPr="003E173A">
              <w:rPr>
                <w:b/>
                <w:sz w:val="18"/>
                <w:szCs w:val="18"/>
              </w:rPr>
              <w:t>Reading Standard 8:</w:t>
            </w:r>
          </w:p>
          <w:p w:rsidR="00B8773A" w:rsidRDefault="00517457" w:rsidP="00B8773A">
            <w:pPr>
              <w:jc w:val="center"/>
              <w:rPr>
                <w:sz w:val="15"/>
                <w:szCs w:val="15"/>
              </w:rPr>
            </w:pPr>
            <w:r w:rsidRPr="00D17042">
              <w:rPr>
                <w:sz w:val="15"/>
                <w:szCs w:val="15"/>
              </w:rPr>
              <w:t>Delineate and evaluate the argument and specific claims in a text, including the</w:t>
            </w:r>
          </w:p>
          <w:p w:rsidR="00517457" w:rsidRPr="00B8773A" w:rsidRDefault="00517457" w:rsidP="00B8773A">
            <w:pPr>
              <w:jc w:val="center"/>
              <w:rPr>
                <w:sz w:val="15"/>
                <w:szCs w:val="15"/>
              </w:rPr>
            </w:pPr>
            <w:r w:rsidRPr="00D17042">
              <w:rPr>
                <w:sz w:val="15"/>
                <w:szCs w:val="15"/>
              </w:rPr>
              <w:t xml:space="preserve"> </w:t>
            </w:r>
            <w:proofErr w:type="gramStart"/>
            <w:r w:rsidRPr="00D17042">
              <w:rPr>
                <w:sz w:val="15"/>
                <w:szCs w:val="15"/>
              </w:rPr>
              <w:t>validity</w:t>
            </w:r>
            <w:proofErr w:type="gramEnd"/>
            <w:r w:rsidRPr="00D17042">
              <w:rPr>
                <w:sz w:val="15"/>
                <w:szCs w:val="15"/>
              </w:rPr>
              <w:t xml:space="preserve"> of the reasoning as well as the relevance and sufficiency of the evidence</w:t>
            </w:r>
            <w:r w:rsidRPr="003E173A">
              <w:rPr>
                <w:sz w:val="16"/>
                <w:szCs w:val="16"/>
              </w:rPr>
              <w:t>.</w:t>
            </w:r>
          </w:p>
        </w:tc>
        <w:tc>
          <w:tcPr>
            <w:tcW w:w="423" w:type="dxa"/>
            <w:textDirection w:val="btLr"/>
            <w:vAlign w:val="center"/>
          </w:tcPr>
          <w:p w:rsidR="00517457" w:rsidRPr="00A22C98" w:rsidRDefault="00A22C98" w:rsidP="00A22C98">
            <w:pPr>
              <w:ind w:left="113" w:right="113"/>
              <w:jc w:val="center"/>
              <w:rPr>
                <w:b/>
                <w:sz w:val="16"/>
                <w:szCs w:val="16"/>
              </w:rPr>
            </w:pPr>
            <w:r>
              <w:rPr>
                <w:b/>
                <w:sz w:val="16"/>
                <w:szCs w:val="16"/>
              </w:rPr>
              <w:t>Lit</w:t>
            </w:r>
          </w:p>
        </w:tc>
        <w:tc>
          <w:tcPr>
            <w:tcW w:w="5591" w:type="dxa"/>
            <w:vAlign w:val="center"/>
          </w:tcPr>
          <w:p w:rsidR="00517457" w:rsidRPr="00F71255" w:rsidRDefault="00517457" w:rsidP="00F71255">
            <w:pPr>
              <w:rPr>
                <w:sz w:val="18"/>
                <w:szCs w:val="18"/>
              </w:rPr>
            </w:pPr>
            <w:r w:rsidRPr="00F71255">
              <w:rPr>
                <w:sz w:val="18"/>
                <w:szCs w:val="18"/>
              </w:rPr>
              <w:t>(Not applicable to literature)</w:t>
            </w:r>
          </w:p>
        </w:tc>
        <w:tc>
          <w:tcPr>
            <w:tcW w:w="2334" w:type="dxa"/>
          </w:tcPr>
          <w:p w:rsidR="00517457" w:rsidRPr="00B62C0E" w:rsidRDefault="00517457" w:rsidP="002B2341">
            <w:pPr>
              <w:rPr>
                <w:rFonts w:cstheme="minorHAnsi"/>
                <w:sz w:val="16"/>
                <w:szCs w:val="16"/>
              </w:rPr>
            </w:pPr>
          </w:p>
        </w:tc>
        <w:tc>
          <w:tcPr>
            <w:tcW w:w="2334" w:type="dxa"/>
          </w:tcPr>
          <w:p w:rsidR="00517457" w:rsidRPr="00B62C0E" w:rsidRDefault="00517457" w:rsidP="002B2341">
            <w:pPr>
              <w:rPr>
                <w:rFonts w:cstheme="minorHAnsi"/>
                <w:sz w:val="16"/>
                <w:szCs w:val="16"/>
              </w:rPr>
            </w:pPr>
          </w:p>
        </w:tc>
        <w:tc>
          <w:tcPr>
            <w:tcW w:w="2334" w:type="dxa"/>
          </w:tcPr>
          <w:p w:rsidR="00517457" w:rsidRPr="00B62C0E" w:rsidRDefault="00517457" w:rsidP="002B2341">
            <w:pPr>
              <w:rPr>
                <w:rFonts w:cstheme="minorHAnsi"/>
                <w:sz w:val="16"/>
                <w:szCs w:val="16"/>
              </w:rPr>
            </w:pPr>
          </w:p>
        </w:tc>
      </w:tr>
      <w:tr w:rsidR="00517457" w:rsidRPr="00B62C0E" w:rsidTr="00B8773A">
        <w:trPr>
          <w:cantSplit/>
          <w:trHeight w:val="1877"/>
        </w:trPr>
        <w:tc>
          <w:tcPr>
            <w:tcW w:w="1529" w:type="dxa"/>
            <w:vMerge/>
            <w:textDirection w:val="btLr"/>
            <w:vAlign w:val="center"/>
          </w:tcPr>
          <w:p w:rsidR="00517457" w:rsidRPr="00B62C0E" w:rsidRDefault="00517457" w:rsidP="00F72BCC">
            <w:pPr>
              <w:pStyle w:val="ListParagraph"/>
              <w:numPr>
                <w:ilvl w:val="0"/>
                <w:numId w:val="1"/>
              </w:numPr>
              <w:rPr>
                <w:sz w:val="16"/>
                <w:szCs w:val="16"/>
              </w:rPr>
            </w:pPr>
          </w:p>
        </w:tc>
        <w:tc>
          <w:tcPr>
            <w:tcW w:w="423" w:type="dxa"/>
            <w:textDirection w:val="btLr"/>
            <w:vAlign w:val="center"/>
          </w:tcPr>
          <w:p w:rsidR="00517457" w:rsidRPr="00A22C98" w:rsidRDefault="00B8773A" w:rsidP="00A22C98">
            <w:pPr>
              <w:ind w:left="113" w:right="113"/>
              <w:jc w:val="center"/>
              <w:rPr>
                <w:b/>
                <w:sz w:val="16"/>
                <w:szCs w:val="16"/>
              </w:rPr>
            </w:pPr>
            <w:r>
              <w:rPr>
                <w:b/>
                <w:sz w:val="16"/>
                <w:szCs w:val="16"/>
              </w:rPr>
              <w:t>Informational</w:t>
            </w:r>
          </w:p>
        </w:tc>
        <w:tc>
          <w:tcPr>
            <w:tcW w:w="5591" w:type="dxa"/>
            <w:vAlign w:val="center"/>
          </w:tcPr>
          <w:p w:rsidR="00517457" w:rsidRPr="005756BB" w:rsidRDefault="005756BB" w:rsidP="005756BB">
            <w:pPr>
              <w:rPr>
                <w:sz w:val="18"/>
                <w:szCs w:val="18"/>
              </w:rPr>
            </w:pPr>
            <w:r w:rsidRPr="005756BB">
              <w:rPr>
                <w:sz w:val="18"/>
                <w:szCs w:val="18"/>
              </w:rPr>
              <w:t xml:space="preserve">Explain how an author uses reasons and evidence to support particular points in a text. </w:t>
            </w:r>
          </w:p>
        </w:tc>
        <w:tc>
          <w:tcPr>
            <w:tcW w:w="2334" w:type="dxa"/>
          </w:tcPr>
          <w:p w:rsidR="00517457" w:rsidRPr="00B62C0E" w:rsidRDefault="00517457" w:rsidP="002B2341">
            <w:pPr>
              <w:rPr>
                <w:rFonts w:cstheme="minorHAnsi"/>
                <w:sz w:val="16"/>
                <w:szCs w:val="16"/>
              </w:rPr>
            </w:pPr>
          </w:p>
        </w:tc>
        <w:tc>
          <w:tcPr>
            <w:tcW w:w="2334" w:type="dxa"/>
          </w:tcPr>
          <w:p w:rsidR="00517457" w:rsidRPr="00B62C0E" w:rsidRDefault="00517457" w:rsidP="002B2341">
            <w:pPr>
              <w:rPr>
                <w:rFonts w:cstheme="minorHAnsi"/>
                <w:sz w:val="16"/>
                <w:szCs w:val="16"/>
              </w:rPr>
            </w:pPr>
          </w:p>
        </w:tc>
        <w:tc>
          <w:tcPr>
            <w:tcW w:w="2334" w:type="dxa"/>
          </w:tcPr>
          <w:p w:rsidR="00517457" w:rsidRPr="00B62C0E" w:rsidRDefault="00517457" w:rsidP="002B2341">
            <w:pPr>
              <w:rPr>
                <w:rFonts w:cstheme="minorHAnsi"/>
                <w:sz w:val="16"/>
                <w:szCs w:val="16"/>
              </w:rPr>
            </w:pPr>
          </w:p>
        </w:tc>
      </w:tr>
      <w:tr w:rsidR="005756BB" w:rsidRPr="00B62C0E" w:rsidTr="00B8773A">
        <w:trPr>
          <w:cantSplit/>
          <w:trHeight w:val="1526"/>
        </w:trPr>
        <w:tc>
          <w:tcPr>
            <w:tcW w:w="1529" w:type="dxa"/>
            <w:vMerge w:val="restart"/>
            <w:textDirection w:val="btLr"/>
            <w:vAlign w:val="center"/>
          </w:tcPr>
          <w:p w:rsidR="005756BB" w:rsidRPr="003E173A" w:rsidRDefault="005756BB" w:rsidP="003E173A">
            <w:pPr>
              <w:ind w:left="113"/>
              <w:jc w:val="center"/>
              <w:rPr>
                <w:b/>
                <w:sz w:val="18"/>
                <w:szCs w:val="18"/>
              </w:rPr>
            </w:pPr>
            <w:r w:rsidRPr="003E173A">
              <w:rPr>
                <w:b/>
                <w:sz w:val="18"/>
                <w:szCs w:val="18"/>
              </w:rPr>
              <w:t>Reading Standard 9:</w:t>
            </w:r>
          </w:p>
          <w:p w:rsidR="005756BB" w:rsidRPr="00D17042" w:rsidRDefault="005756BB" w:rsidP="00D17042">
            <w:pPr>
              <w:jc w:val="center"/>
              <w:rPr>
                <w:sz w:val="15"/>
                <w:szCs w:val="15"/>
              </w:rPr>
            </w:pPr>
            <w:r w:rsidRPr="00D17042">
              <w:rPr>
                <w:sz w:val="15"/>
                <w:szCs w:val="15"/>
              </w:rPr>
              <w:t>Analyze how two or more texts address similar themes or topics in order to build knowledge or to compare the approaches the authors take.</w:t>
            </w: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Compare and contrast the treatment of similar themes and topics (e.g., opposition of good and evil) and patterns of events (e.g., the quest) in stories, myths, and traditional literature from different cultures.</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60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B8773A" w:rsidRPr="00A22C98" w:rsidRDefault="00B8773A" w:rsidP="00B8773A">
            <w:pPr>
              <w:ind w:left="113" w:right="113"/>
              <w:jc w:val="center"/>
              <w:rPr>
                <w:b/>
                <w:sz w:val="16"/>
                <w:szCs w:val="16"/>
              </w:rPr>
            </w:pPr>
            <w:r>
              <w:rPr>
                <w:b/>
                <w:sz w:val="16"/>
                <w:szCs w:val="16"/>
              </w:rPr>
              <w:t>Informational</w:t>
            </w:r>
          </w:p>
        </w:tc>
        <w:tc>
          <w:tcPr>
            <w:tcW w:w="5591" w:type="dxa"/>
            <w:vAlign w:val="center"/>
          </w:tcPr>
          <w:p w:rsidR="005756BB" w:rsidRPr="005756BB" w:rsidRDefault="005756BB" w:rsidP="005756BB">
            <w:pPr>
              <w:rPr>
                <w:sz w:val="18"/>
                <w:szCs w:val="18"/>
              </w:rPr>
            </w:pPr>
            <w:r w:rsidRPr="005756BB">
              <w:rPr>
                <w:sz w:val="18"/>
                <w:szCs w:val="18"/>
              </w:rPr>
              <w:t xml:space="preserve">Integrate information from two texts on the same topic in order to write or speak about the subject knowledgeably.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17457" w:rsidRPr="00E30067" w:rsidTr="00D17042">
        <w:trPr>
          <w:cantSplit/>
          <w:trHeight w:val="288"/>
        </w:trPr>
        <w:tc>
          <w:tcPr>
            <w:tcW w:w="7543" w:type="dxa"/>
            <w:gridSpan w:val="3"/>
            <w:shd w:val="clear" w:color="auto" w:fill="D6E3BC" w:themeFill="accent3" w:themeFillTint="66"/>
            <w:vAlign w:val="center"/>
          </w:tcPr>
          <w:p w:rsidR="00517457" w:rsidRPr="00E30067" w:rsidRDefault="00517457" w:rsidP="008440CE">
            <w:pPr>
              <w:jc w:val="center"/>
              <w:rPr>
                <w:rFonts w:ascii="MarkerFinePoint-Plain" w:hAnsi="MarkerFinePoint-Plain"/>
                <w:b/>
                <w:sz w:val="20"/>
                <w:szCs w:val="20"/>
              </w:rPr>
            </w:pPr>
            <w:r w:rsidRPr="00E30067">
              <w:rPr>
                <w:rFonts w:ascii="MarkerFinePoint-Plain" w:hAnsi="MarkerFinePoint-Plain"/>
                <w:b/>
                <w:sz w:val="20"/>
                <w:szCs w:val="20"/>
              </w:rPr>
              <w:lastRenderedPageBreak/>
              <w:t>Range of Reading and Level of Text Complexity</w:t>
            </w:r>
          </w:p>
        </w:tc>
        <w:tc>
          <w:tcPr>
            <w:tcW w:w="2334" w:type="dxa"/>
            <w:shd w:val="clear" w:color="auto" w:fill="339933"/>
            <w:vAlign w:val="center"/>
          </w:tcPr>
          <w:p w:rsidR="00517457" w:rsidRPr="00E30067" w:rsidRDefault="00517457" w:rsidP="00843977">
            <w:pPr>
              <w:jc w:val="center"/>
              <w:rPr>
                <w:rFonts w:ascii="MarkerFinePoint-Plain" w:hAnsi="MarkerFinePoint-Plain" w:cstheme="minorHAnsi"/>
                <w:b/>
                <w:color w:val="FFFFFF" w:themeColor="background1"/>
                <w:sz w:val="20"/>
                <w:szCs w:val="20"/>
              </w:rPr>
            </w:pPr>
            <w:r w:rsidRPr="00E30067">
              <w:rPr>
                <w:rFonts w:ascii="MarkerFinePoint-Plain" w:hAnsi="MarkerFinePoint-Plain" w:cstheme="minorHAnsi"/>
                <w:b/>
                <w:color w:val="FFFFFF" w:themeColor="background1"/>
                <w:sz w:val="20"/>
                <w:szCs w:val="20"/>
              </w:rPr>
              <w:t>Weeks 1-3</w:t>
            </w:r>
          </w:p>
        </w:tc>
        <w:tc>
          <w:tcPr>
            <w:tcW w:w="2334" w:type="dxa"/>
            <w:shd w:val="clear" w:color="auto" w:fill="FFFF66"/>
            <w:vAlign w:val="center"/>
          </w:tcPr>
          <w:p w:rsidR="00517457" w:rsidRPr="00E30067" w:rsidRDefault="00517457" w:rsidP="00843977">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Weeks 4-6</w:t>
            </w:r>
          </w:p>
        </w:tc>
        <w:tc>
          <w:tcPr>
            <w:tcW w:w="2334" w:type="dxa"/>
            <w:shd w:val="clear" w:color="auto" w:fill="CC3300"/>
            <w:vAlign w:val="center"/>
          </w:tcPr>
          <w:p w:rsidR="00517457" w:rsidRPr="00E30067" w:rsidRDefault="00517457" w:rsidP="00843977">
            <w:pPr>
              <w:jc w:val="center"/>
              <w:rPr>
                <w:rFonts w:ascii="MarkerFinePoint-Plain" w:hAnsi="MarkerFinePoint-Plain" w:cstheme="minorHAnsi"/>
                <w:b/>
                <w:sz w:val="20"/>
                <w:szCs w:val="20"/>
              </w:rPr>
            </w:pPr>
            <w:r w:rsidRPr="00B66F29">
              <w:rPr>
                <w:rFonts w:ascii="MarkerFinePoint-Plain" w:hAnsi="MarkerFinePoint-Plain" w:cstheme="minorHAnsi"/>
                <w:b/>
                <w:color w:val="FFFFFF" w:themeColor="background1"/>
                <w:sz w:val="20"/>
                <w:szCs w:val="20"/>
              </w:rPr>
              <w:t>Weeks 7-9</w:t>
            </w:r>
          </w:p>
        </w:tc>
      </w:tr>
      <w:tr w:rsidR="005756BB" w:rsidRPr="00B62C0E" w:rsidTr="00B8773A">
        <w:trPr>
          <w:cantSplit/>
          <w:trHeight w:val="1130"/>
        </w:trPr>
        <w:tc>
          <w:tcPr>
            <w:tcW w:w="1529" w:type="dxa"/>
            <w:vMerge w:val="restart"/>
            <w:textDirection w:val="btLr"/>
            <w:vAlign w:val="center"/>
          </w:tcPr>
          <w:p w:rsidR="005756BB" w:rsidRPr="003E173A" w:rsidRDefault="005756BB" w:rsidP="003E173A">
            <w:pPr>
              <w:ind w:left="113"/>
              <w:jc w:val="center"/>
              <w:rPr>
                <w:b/>
                <w:sz w:val="18"/>
                <w:szCs w:val="18"/>
              </w:rPr>
            </w:pPr>
            <w:r w:rsidRPr="003E173A">
              <w:rPr>
                <w:b/>
                <w:sz w:val="18"/>
                <w:szCs w:val="18"/>
              </w:rPr>
              <w:t>Reading Standard 10:</w:t>
            </w:r>
          </w:p>
          <w:p w:rsidR="005756BB" w:rsidRPr="00D17042" w:rsidRDefault="005756BB" w:rsidP="00D17042">
            <w:pPr>
              <w:jc w:val="center"/>
              <w:rPr>
                <w:sz w:val="15"/>
                <w:szCs w:val="15"/>
              </w:rPr>
            </w:pPr>
            <w:r w:rsidRPr="00D17042">
              <w:rPr>
                <w:sz w:val="15"/>
                <w:szCs w:val="15"/>
              </w:rPr>
              <w:t>Read and comprehend complex literary and informational texts independently and proficiently.</w:t>
            </w:r>
          </w:p>
        </w:tc>
        <w:tc>
          <w:tcPr>
            <w:tcW w:w="423" w:type="dxa"/>
            <w:textDirection w:val="btLr"/>
            <w:vAlign w:val="center"/>
          </w:tcPr>
          <w:p w:rsidR="005756BB" w:rsidRPr="00A22C98" w:rsidRDefault="00A22C98" w:rsidP="00A22C98">
            <w:pPr>
              <w:ind w:left="113" w:right="113"/>
              <w:jc w:val="center"/>
              <w:rPr>
                <w:b/>
                <w:sz w:val="16"/>
                <w:szCs w:val="16"/>
              </w:rPr>
            </w:pPr>
            <w:r>
              <w:rPr>
                <w:b/>
                <w:sz w:val="16"/>
                <w:szCs w:val="16"/>
              </w:rPr>
              <w:t>Literature</w:t>
            </w:r>
          </w:p>
        </w:tc>
        <w:tc>
          <w:tcPr>
            <w:tcW w:w="5591" w:type="dxa"/>
            <w:vAlign w:val="center"/>
          </w:tcPr>
          <w:p w:rsidR="005756BB" w:rsidRPr="005756BB" w:rsidRDefault="005756BB" w:rsidP="005756BB">
            <w:pPr>
              <w:rPr>
                <w:sz w:val="18"/>
                <w:szCs w:val="18"/>
              </w:rPr>
            </w:pPr>
            <w:r w:rsidRPr="005756BB">
              <w:rPr>
                <w:sz w:val="18"/>
                <w:szCs w:val="18"/>
              </w:rPr>
              <w:t xml:space="preserve">By the end of the year, read and comprehend literature, including stories, dramas, and poetry, in the grades 4-5 text complexity band proficiently, with scaffolding as needed at the high end of the range. </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5756BB" w:rsidRPr="00B62C0E" w:rsidTr="00B8773A">
        <w:trPr>
          <w:cantSplit/>
          <w:trHeight w:val="1157"/>
        </w:trPr>
        <w:tc>
          <w:tcPr>
            <w:tcW w:w="1529" w:type="dxa"/>
            <w:vMerge/>
            <w:textDirection w:val="btLr"/>
            <w:vAlign w:val="center"/>
          </w:tcPr>
          <w:p w:rsidR="005756BB" w:rsidRPr="00B62C0E" w:rsidRDefault="005756BB" w:rsidP="00F72BCC">
            <w:pPr>
              <w:pStyle w:val="ListParagraph"/>
              <w:numPr>
                <w:ilvl w:val="0"/>
                <w:numId w:val="1"/>
              </w:numPr>
              <w:rPr>
                <w:sz w:val="16"/>
                <w:szCs w:val="16"/>
              </w:rPr>
            </w:pPr>
          </w:p>
        </w:tc>
        <w:tc>
          <w:tcPr>
            <w:tcW w:w="423" w:type="dxa"/>
            <w:textDirection w:val="btLr"/>
            <w:vAlign w:val="center"/>
          </w:tcPr>
          <w:p w:rsidR="005756BB" w:rsidRPr="00A22C98" w:rsidRDefault="00B8773A" w:rsidP="00A22C98">
            <w:pPr>
              <w:ind w:left="113" w:right="113"/>
              <w:jc w:val="center"/>
              <w:rPr>
                <w:b/>
                <w:sz w:val="16"/>
                <w:szCs w:val="16"/>
              </w:rPr>
            </w:pPr>
            <w:r>
              <w:rPr>
                <w:b/>
                <w:sz w:val="16"/>
                <w:szCs w:val="16"/>
              </w:rPr>
              <w:t xml:space="preserve">Informational </w:t>
            </w:r>
          </w:p>
        </w:tc>
        <w:tc>
          <w:tcPr>
            <w:tcW w:w="5591" w:type="dxa"/>
            <w:vAlign w:val="center"/>
          </w:tcPr>
          <w:p w:rsidR="005756BB" w:rsidRPr="005756BB" w:rsidRDefault="005756BB" w:rsidP="005756BB">
            <w:pPr>
              <w:rPr>
                <w:sz w:val="18"/>
                <w:szCs w:val="18"/>
              </w:rPr>
            </w:pPr>
            <w:r w:rsidRPr="005756BB">
              <w:rPr>
                <w:sz w:val="18"/>
                <w:szCs w:val="18"/>
              </w:rPr>
              <w:t>By the end of year, read and comprehend information texts, including history/social studies, science, and technical texts, in the grades 4-5 text complexity band proficiently, with scaffolding as needed at the high end of the range.</w:t>
            </w: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c>
          <w:tcPr>
            <w:tcW w:w="2334" w:type="dxa"/>
          </w:tcPr>
          <w:p w:rsidR="005756BB" w:rsidRPr="00B62C0E" w:rsidRDefault="005756BB" w:rsidP="002B2341">
            <w:pPr>
              <w:rPr>
                <w:rFonts w:cstheme="minorHAnsi"/>
                <w:sz w:val="16"/>
                <w:szCs w:val="16"/>
              </w:rPr>
            </w:pPr>
          </w:p>
        </w:tc>
      </w:tr>
      <w:tr w:rsidR="00D17042" w:rsidRPr="00E30067" w:rsidTr="00D17042">
        <w:trPr>
          <w:cantSplit/>
          <w:trHeight w:val="288"/>
        </w:trPr>
        <w:tc>
          <w:tcPr>
            <w:tcW w:w="7543" w:type="dxa"/>
            <w:gridSpan w:val="3"/>
            <w:shd w:val="clear" w:color="auto" w:fill="D6E3BC" w:themeFill="accent3" w:themeFillTint="66"/>
            <w:vAlign w:val="center"/>
          </w:tcPr>
          <w:p w:rsidR="00D17042" w:rsidRPr="00E30067" w:rsidRDefault="00D17042" w:rsidP="002249EB">
            <w:pPr>
              <w:jc w:val="center"/>
              <w:rPr>
                <w:rFonts w:ascii="MarkerFinePoint-Plain" w:hAnsi="MarkerFinePoint-Plain"/>
                <w:b/>
                <w:sz w:val="20"/>
                <w:szCs w:val="20"/>
              </w:rPr>
            </w:pPr>
            <w:r>
              <w:rPr>
                <w:rFonts w:ascii="MarkerFinePoint-Plain" w:hAnsi="MarkerFinePoint-Plain"/>
                <w:b/>
                <w:sz w:val="20"/>
                <w:szCs w:val="20"/>
              </w:rPr>
              <w:t>FOUNDATIONAL SKILLS</w:t>
            </w:r>
          </w:p>
        </w:tc>
        <w:tc>
          <w:tcPr>
            <w:tcW w:w="2334" w:type="dxa"/>
            <w:shd w:val="clear" w:color="auto" w:fill="339933"/>
            <w:vAlign w:val="center"/>
          </w:tcPr>
          <w:p w:rsidR="00D17042" w:rsidRPr="00E30067" w:rsidRDefault="00D17042" w:rsidP="002249EB">
            <w:pPr>
              <w:jc w:val="center"/>
              <w:rPr>
                <w:rFonts w:ascii="MarkerFinePoint-Plain" w:hAnsi="MarkerFinePoint-Plain" w:cstheme="minorHAnsi"/>
                <w:b/>
                <w:color w:val="FFFFFF" w:themeColor="background1"/>
                <w:sz w:val="20"/>
                <w:szCs w:val="20"/>
              </w:rPr>
            </w:pPr>
            <w:r w:rsidRPr="00E30067">
              <w:rPr>
                <w:rFonts w:ascii="MarkerFinePoint-Plain" w:hAnsi="MarkerFinePoint-Plain" w:cstheme="minorHAnsi"/>
                <w:b/>
                <w:color w:val="FFFFFF" w:themeColor="background1"/>
                <w:sz w:val="20"/>
                <w:szCs w:val="20"/>
              </w:rPr>
              <w:t>Weeks 1-3</w:t>
            </w:r>
          </w:p>
        </w:tc>
        <w:tc>
          <w:tcPr>
            <w:tcW w:w="2334" w:type="dxa"/>
            <w:shd w:val="clear" w:color="auto" w:fill="FFFF66"/>
            <w:vAlign w:val="center"/>
          </w:tcPr>
          <w:p w:rsidR="00D17042" w:rsidRPr="00E30067" w:rsidRDefault="00D17042" w:rsidP="002249EB">
            <w:pPr>
              <w:jc w:val="center"/>
              <w:rPr>
                <w:rFonts w:ascii="MarkerFinePoint-Plain" w:hAnsi="MarkerFinePoint-Plain" w:cstheme="minorHAnsi"/>
                <w:b/>
                <w:sz w:val="20"/>
                <w:szCs w:val="20"/>
              </w:rPr>
            </w:pPr>
            <w:r w:rsidRPr="00E30067">
              <w:rPr>
                <w:rFonts w:ascii="MarkerFinePoint-Plain" w:hAnsi="MarkerFinePoint-Plain" w:cstheme="minorHAnsi"/>
                <w:b/>
                <w:sz w:val="20"/>
                <w:szCs w:val="20"/>
              </w:rPr>
              <w:t>Weeks 4-6</w:t>
            </w:r>
          </w:p>
        </w:tc>
        <w:tc>
          <w:tcPr>
            <w:tcW w:w="2334" w:type="dxa"/>
            <w:shd w:val="clear" w:color="auto" w:fill="CC3300"/>
            <w:vAlign w:val="center"/>
          </w:tcPr>
          <w:p w:rsidR="00D17042" w:rsidRPr="00E30067" w:rsidRDefault="00D17042" w:rsidP="002249EB">
            <w:pPr>
              <w:jc w:val="center"/>
              <w:rPr>
                <w:rFonts w:ascii="MarkerFinePoint-Plain" w:hAnsi="MarkerFinePoint-Plain" w:cstheme="minorHAnsi"/>
                <w:b/>
                <w:sz w:val="20"/>
                <w:szCs w:val="20"/>
              </w:rPr>
            </w:pPr>
            <w:r w:rsidRPr="00B66F29">
              <w:rPr>
                <w:rFonts w:ascii="MarkerFinePoint-Plain" w:hAnsi="MarkerFinePoint-Plain" w:cstheme="minorHAnsi"/>
                <w:b/>
                <w:color w:val="FFFFFF" w:themeColor="background1"/>
                <w:sz w:val="20"/>
                <w:szCs w:val="20"/>
              </w:rPr>
              <w:t>Weeks 7-9</w:t>
            </w:r>
          </w:p>
        </w:tc>
      </w:tr>
    </w:tbl>
    <w:tbl>
      <w:tblPr>
        <w:tblStyle w:val="TableGrid"/>
        <w:tblW w:w="0" w:type="auto"/>
        <w:tblLook w:val="04A0" w:firstRow="1" w:lastRow="0" w:firstColumn="1" w:lastColumn="0" w:noHBand="0" w:noVBand="1"/>
      </w:tblPr>
      <w:tblGrid>
        <w:gridCol w:w="1529"/>
        <w:gridCol w:w="426"/>
        <w:gridCol w:w="5591"/>
        <w:gridCol w:w="2334"/>
        <w:gridCol w:w="2334"/>
        <w:gridCol w:w="2334"/>
      </w:tblGrid>
      <w:tr w:rsidR="00B8773A" w:rsidRPr="00B62C0E" w:rsidTr="00B8773A">
        <w:trPr>
          <w:cantSplit/>
          <w:trHeight w:val="1025"/>
        </w:trPr>
        <w:tc>
          <w:tcPr>
            <w:tcW w:w="1529" w:type="dxa"/>
            <w:vMerge w:val="restart"/>
            <w:textDirection w:val="btLr"/>
            <w:vAlign w:val="center"/>
          </w:tcPr>
          <w:p w:rsidR="00B8773A" w:rsidRDefault="00B8773A" w:rsidP="00B8773A">
            <w:pPr>
              <w:ind w:left="113"/>
              <w:jc w:val="center"/>
              <w:rPr>
                <w:b/>
                <w:sz w:val="18"/>
                <w:szCs w:val="18"/>
              </w:rPr>
            </w:pPr>
            <w:r>
              <w:rPr>
                <w:b/>
                <w:sz w:val="18"/>
                <w:szCs w:val="18"/>
              </w:rPr>
              <w:t xml:space="preserve">Phonics &amp; </w:t>
            </w:r>
          </w:p>
          <w:p w:rsidR="00B8773A" w:rsidRPr="00B8773A" w:rsidRDefault="00B8773A" w:rsidP="00B8773A">
            <w:pPr>
              <w:ind w:left="113"/>
              <w:jc w:val="center"/>
              <w:rPr>
                <w:b/>
                <w:sz w:val="18"/>
                <w:szCs w:val="18"/>
              </w:rPr>
            </w:pPr>
            <w:bookmarkStart w:id="0" w:name="_GoBack"/>
            <w:bookmarkEnd w:id="0"/>
            <w:r>
              <w:rPr>
                <w:b/>
                <w:sz w:val="18"/>
                <w:szCs w:val="18"/>
              </w:rPr>
              <w:t>Word Recognition</w:t>
            </w:r>
          </w:p>
        </w:tc>
        <w:tc>
          <w:tcPr>
            <w:tcW w:w="426" w:type="dxa"/>
            <w:vAlign w:val="center"/>
          </w:tcPr>
          <w:p w:rsidR="00B8773A" w:rsidRDefault="00B8773A" w:rsidP="00D17042">
            <w:pPr>
              <w:jc w:val="center"/>
              <w:rPr>
                <w:b/>
                <w:sz w:val="16"/>
                <w:szCs w:val="16"/>
              </w:rPr>
            </w:pPr>
            <w:r>
              <w:rPr>
                <w:b/>
                <w:sz w:val="16"/>
                <w:szCs w:val="16"/>
              </w:rPr>
              <w:t>3.</w:t>
            </w:r>
          </w:p>
        </w:tc>
        <w:tc>
          <w:tcPr>
            <w:tcW w:w="5591" w:type="dxa"/>
            <w:vAlign w:val="center"/>
          </w:tcPr>
          <w:p w:rsidR="00B8773A" w:rsidRPr="005756BB" w:rsidRDefault="00B8773A" w:rsidP="00D17042">
            <w:pPr>
              <w:rPr>
                <w:sz w:val="18"/>
                <w:szCs w:val="18"/>
              </w:rPr>
            </w:pPr>
            <w:r w:rsidRPr="005756BB">
              <w:rPr>
                <w:sz w:val="18"/>
                <w:szCs w:val="18"/>
              </w:rPr>
              <w:t>Know and apply grade-level phonics and word analysis skills in decoding words.</w:t>
            </w: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r w:rsidR="00B8773A" w:rsidRPr="00B62C0E" w:rsidTr="00B8773A">
        <w:trPr>
          <w:cantSplit/>
          <w:trHeight w:val="1063"/>
        </w:trPr>
        <w:tc>
          <w:tcPr>
            <w:tcW w:w="1529" w:type="dxa"/>
            <w:vMerge/>
            <w:textDirection w:val="btLr"/>
            <w:vAlign w:val="center"/>
          </w:tcPr>
          <w:p w:rsidR="00B8773A" w:rsidRPr="00B8773A" w:rsidRDefault="00B8773A" w:rsidP="00B8773A">
            <w:pPr>
              <w:ind w:left="113"/>
              <w:rPr>
                <w:sz w:val="16"/>
                <w:szCs w:val="16"/>
              </w:rPr>
            </w:pPr>
          </w:p>
        </w:tc>
        <w:tc>
          <w:tcPr>
            <w:tcW w:w="426" w:type="dxa"/>
            <w:vAlign w:val="center"/>
          </w:tcPr>
          <w:p w:rsidR="00B8773A" w:rsidRDefault="00B8773A" w:rsidP="00D17042">
            <w:pPr>
              <w:jc w:val="center"/>
              <w:rPr>
                <w:b/>
                <w:sz w:val="16"/>
                <w:szCs w:val="16"/>
              </w:rPr>
            </w:pPr>
            <w:r>
              <w:rPr>
                <w:b/>
                <w:sz w:val="16"/>
                <w:szCs w:val="16"/>
              </w:rPr>
              <w:t>3a.</w:t>
            </w:r>
          </w:p>
        </w:tc>
        <w:tc>
          <w:tcPr>
            <w:tcW w:w="5591" w:type="dxa"/>
            <w:vAlign w:val="center"/>
          </w:tcPr>
          <w:p w:rsidR="00B8773A" w:rsidRPr="005756BB" w:rsidRDefault="00B8773A" w:rsidP="005756BB">
            <w:pPr>
              <w:rPr>
                <w:sz w:val="18"/>
                <w:szCs w:val="18"/>
              </w:rPr>
            </w:pPr>
            <w:r w:rsidRPr="005756BB">
              <w:rPr>
                <w:sz w:val="18"/>
                <w:szCs w:val="18"/>
              </w:rPr>
              <w:t>Use combined knowledge of all letter-sound correspondences, syllabication patterns, and morphology (e.g., roots and affixes) to read accurately unfamiliar multisyllabic words in context and out of context.</w:t>
            </w: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r w:rsidR="00B8773A" w:rsidRPr="00B62C0E" w:rsidTr="00B8773A">
        <w:trPr>
          <w:cantSplit/>
          <w:trHeight w:val="1063"/>
        </w:trPr>
        <w:tc>
          <w:tcPr>
            <w:tcW w:w="1529" w:type="dxa"/>
            <w:vMerge w:val="restart"/>
            <w:textDirection w:val="btLr"/>
            <w:vAlign w:val="center"/>
          </w:tcPr>
          <w:p w:rsidR="00B8773A" w:rsidRPr="00B8773A" w:rsidRDefault="00B8773A" w:rsidP="00B8773A">
            <w:pPr>
              <w:ind w:left="113"/>
              <w:jc w:val="center"/>
              <w:rPr>
                <w:b/>
                <w:sz w:val="18"/>
                <w:szCs w:val="18"/>
              </w:rPr>
            </w:pPr>
            <w:r>
              <w:rPr>
                <w:b/>
                <w:sz w:val="18"/>
                <w:szCs w:val="18"/>
              </w:rPr>
              <w:t>Fluency</w:t>
            </w:r>
          </w:p>
        </w:tc>
        <w:tc>
          <w:tcPr>
            <w:tcW w:w="426" w:type="dxa"/>
            <w:vAlign w:val="center"/>
          </w:tcPr>
          <w:p w:rsidR="00B8773A" w:rsidRDefault="00B8773A" w:rsidP="00D17042">
            <w:pPr>
              <w:jc w:val="center"/>
              <w:rPr>
                <w:b/>
                <w:sz w:val="16"/>
                <w:szCs w:val="16"/>
              </w:rPr>
            </w:pPr>
            <w:r>
              <w:rPr>
                <w:b/>
                <w:sz w:val="16"/>
                <w:szCs w:val="16"/>
              </w:rPr>
              <w:t>4.</w:t>
            </w:r>
          </w:p>
        </w:tc>
        <w:tc>
          <w:tcPr>
            <w:tcW w:w="5591" w:type="dxa"/>
            <w:vAlign w:val="center"/>
          </w:tcPr>
          <w:p w:rsidR="00B8773A" w:rsidRPr="005756BB" w:rsidRDefault="00B8773A" w:rsidP="00D17042">
            <w:pPr>
              <w:rPr>
                <w:sz w:val="18"/>
                <w:szCs w:val="18"/>
              </w:rPr>
            </w:pPr>
            <w:r w:rsidRPr="005756BB">
              <w:rPr>
                <w:sz w:val="18"/>
                <w:szCs w:val="18"/>
              </w:rPr>
              <w:t>Read with sufficient accuracy and fluency to support comprehension.</w:t>
            </w:r>
          </w:p>
          <w:p w:rsidR="00B8773A" w:rsidRPr="005756BB" w:rsidRDefault="00B8773A" w:rsidP="00D17042">
            <w:pPr>
              <w:rPr>
                <w:sz w:val="18"/>
                <w:szCs w:val="18"/>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r w:rsidR="00B8773A" w:rsidRPr="00B62C0E" w:rsidTr="00B8773A">
        <w:trPr>
          <w:cantSplit/>
          <w:trHeight w:val="1063"/>
        </w:trPr>
        <w:tc>
          <w:tcPr>
            <w:tcW w:w="1529" w:type="dxa"/>
            <w:vMerge/>
            <w:textDirection w:val="btLr"/>
            <w:vAlign w:val="center"/>
          </w:tcPr>
          <w:p w:rsidR="00B8773A" w:rsidRPr="00B8773A" w:rsidRDefault="00B8773A" w:rsidP="00B8773A">
            <w:pPr>
              <w:ind w:left="113"/>
              <w:rPr>
                <w:sz w:val="16"/>
                <w:szCs w:val="16"/>
              </w:rPr>
            </w:pPr>
          </w:p>
        </w:tc>
        <w:tc>
          <w:tcPr>
            <w:tcW w:w="426" w:type="dxa"/>
            <w:vAlign w:val="center"/>
          </w:tcPr>
          <w:p w:rsidR="00B8773A" w:rsidRDefault="00B8773A" w:rsidP="00D17042">
            <w:pPr>
              <w:jc w:val="center"/>
              <w:rPr>
                <w:b/>
                <w:sz w:val="16"/>
                <w:szCs w:val="16"/>
              </w:rPr>
            </w:pPr>
            <w:r>
              <w:rPr>
                <w:b/>
                <w:sz w:val="16"/>
                <w:szCs w:val="16"/>
              </w:rPr>
              <w:t>4a.</w:t>
            </w:r>
          </w:p>
        </w:tc>
        <w:tc>
          <w:tcPr>
            <w:tcW w:w="5591" w:type="dxa"/>
            <w:vAlign w:val="center"/>
          </w:tcPr>
          <w:p w:rsidR="00B8773A" w:rsidRPr="00D17042" w:rsidRDefault="00B8773A" w:rsidP="00D17042">
            <w:pPr>
              <w:rPr>
                <w:sz w:val="18"/>
                <w:szCs w:val="18"/>
              </w:rPr>
            </w:pPr>
            <w:r w:rsidRPr="00D17042">
              <w:rPr>
                <w:sz w:val="18"/>
                <w:szCs w:val="18"/>
              </w:rPr>
              <w:t>Read on-level text with purpose and understanding</w:t>
            </w:r>
          </w:p>
          <w:p w:rsidR="00B8773A" w:rsidRPr="005756BB" w:rsidRDefault="00B8773A" w:rsidP="005756BB">
            <w:pPr>
              <w:rPr>
                <w:sz w:val="18"/>
                <w:szCs w:val="18"/>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r w:rsidR="00B8773A" w:rsidRPr="00B62C0E" w:rsidTr="00B8773A">
        <w:trPr>
          <w:cantSplit/>
          <w:trHeight w:val="1063"/>
        </w:trPr>
        <w:tc>
          <w:tcPr>
            <w:tcW w:w="1529" w:type="dxa"/>
            <w:vMerge/>
            <w:textDirection w:val="btLr"/>
            <w:vAlign w:val="center"/>
          </w:tcPr>
          <w:p w:rsidR="00B8773A" w:rsidRPr="00B8773A" w:rsidRDefault="00B8773A" w:rsidP="00B8773A">
            <w:pPr>
              <w:ind w:left="113"/>
              <w:rPr>
                <w:sz w:val="16"/>
                <w:szCs w:val="16"/>
              </w:rPr>
            </w:pPr>
          </w:p>
        </w:tc>
        <w:tc>
          <w:tcPr>
            <w:tcW w:w="426" w:type="dxa"/>
            <w:vAlign w:val="center"/>
          </w:tcPr>
          <w:p w:rsidR="00B8773A" w:rsidRDefault="00B8773A" w:rsidP="00D17042">
            <w:pPr>
              <w:jc w:val="center"/>
              <w:rPr>
                <w:b/>
                <w:sz w:val="16"/>
                <w:szCs w:val="16"/>
              </w:rPr>
            </w:pPr>
            <w:r>
              <w:rPr>
                <w:b/>
                <w:sz w:val="16"/>
                <w:szCs w:val="16"/>
              </w:rPr>
              <w:t>4b.</w:t>
            </w:r>
          </w:p>
        </w:tc>
        <w:tc>
          <w:tcPr>
            <w:tcW w:w="5591" w:type="dxa"/>
            <w:vAlign w:val="center"/>
          </w:tcPr>
          <w:p w:rsidR="00B8773A" w:rsidRPr="00D17042" w:rsidRDefault="00B8773A" w:rsidP="00D17042">
            <w:pPr>
              <w:rPr>
                <w:sz w:val="18"/>
                <w:szCs w:val="18"/>
              </w:rPr>
            </w:pPr>
            <w:r w:rsidRPr="00D17042">
              <w:rPr>
                <w:sz w:val="18"/>
                <w:szCs w:val="18"/>
              </w:rPr>
              <w:t xml:space="preserve">Read on-level prose and poetry orally with accuracy, appropriate rate, and expression on successive readings. </w:t>
            </w:r>
          </w:p>
          <w:p w:rsidR="00B8773A" w:rsidRPr="005756BB" w:rsidRDefault="00B8773A" w:rsidP="005756BB">
            <w:pPr>
              <w:rPr>
                <w:sz w:val="18"/>
                <w:szCs w:val="18"/>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r w:rsidR="00B8773A" w:rsidRPr="00B62C0E" w:rsidTr="00B8773A">
        <w:trPr>
          <w:cantSplit/>
          <w:trHeight w:val="1063"/>
        </w:trPr>
        <w:tc>
          <w:tcPr>
            <w:tcW w:w="1529" w:type="dxa"/>
            <w:vMerge/>
            <w:textDirection w:val="btLr"/>
            <w:vAlign w:val="center"/>
          </w:tcPr>
          <w:p w:rsidR="00B8773A" w:rsidRPr="00B8773A" w:rsidRDefault="00B8773A" w:rsidP="00B8773A">
            <w:pPr>
              <w:ind w:left="113"/>
              <w:rPr>
                <w:sz w:val="16"/>
                <w:szCs w:val="16"/>
              </w:rPr>
            </w:pPr>
          </w:p>
        </w:tc>
        <w:tc>
          <w:tcPr>
            <w:tcW w:w="426" w:type="dxa"/>
            <w:vAlign w:val="center"/>
          </w:tcPr>
          <w:p w:rsidR="00B8773A" w:rsidRDefault="00B8773A" w:rsidP="00D17042">
            <w:pPr>
              <w:jc w:val="center"/>
              <w:rPr>
                <w:b/>
                <w:sz w:val="16"/>
                <w:szCs w:val="16"/>
              </w:rPr>
            </w:pPr>
            <w:r>
              <w:rPr>
                <w:b/>
                <w:sz w:val="16"/>
                <w:szCs w:val="16"/>
              </w:rPr>
              <w:t>4c.</w:t>
            </w:r>
          </w:p>
        </w:tc>
        <w:tc>
          <w:tcPr>
            <w:tcW w:w="5591" w:type="dxa"/>
            <w:vAlign w:val="center"/>
          </w:tcPr>
          <w:p w:rsidR="00B8773A" w:rsidRPr="005756BB" w:rsidRDefault="00B8773A" w:rsidP="005756BB">
            <w:pPr>
              <w:rPr>
                <w:sz w:val="18"/>
                <w:szCs w:val="18"/>
              </w:rPr>
            </w:pPr>
            <w:r w:rsidRPr="005756BB">
              <w:rPr>
                <w:sz w:val="18"/>
                <w:szCs w:val="18"/>
              </w:rPr>
              <w:t>Use context to confirm or self-correct word recognition and understanding, rereading as necessary.</w:t>
            </w: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c>
          <w:tcPr>
            <w:tcW w:w="2334" w:type="dxa"/>
          </w:tcPr>
          <w:p w:rsidR="00B8773A" w:rsidRPr="00B62C0E" w:rsidRDefault="00B8773A" w:rsidP="002B2341">
            <w:pPr>
              <w:rPr>
                <w:rFonts w:cstheme="minorHAnsi"/>
                <w:sz w:val="16"/>
                <w:szCs w:val="16"/>
              </w:rPr>
            </w:pPr>
          </w:p>
        </w:tc>
      </w:tr>
    </w:tbl>
    <w:p w:rsidR="00222093" w:rsidRPr="00B62C0E" w:rsidRDefault="00222093">
      <w:pPr>
        <w:rPr>
          <w:sz w:val="16"/>
          <w:szCs w:val="16"/>
          <w:u w:val="single"/>
        </w:rPr>
      </w:pPr>
    </w:p>
    <w:sectPr w:rsidR="00222093" w:rsidRPr="00B62C0E" w:rsidSect="005071A6">
      <w:headerReference w:type="default" r:id="rId9"/>
      <w:footerReference w:type="default" r:id="rId10"/>
      <w:pgSz w:w="15840" w:h="12240" w:orient="landscape"/>
      <w:pgMar w:top="720" w:right="720" w:bottom="72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10" w:rsidRDefault="004B1D10" w:rsidP="002B2341">
      <w:pPr>
        <w:spacing w:after="0" w:line="240" w:lineRule="auto"/>
      </w:pPr>
      <w:r>
        <w:separator/>
      </w:r>
    </w:p>
  </w:endnote>
  <w:endnote w:type="continuationSeparator" w:id="0">
    <w:p w:rsidR="004B1D10" w:rsidRDefault="004B1D10" w:rsidP="002B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rkerFinePoint-Pla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167"/>
      <w:gridCol w:w="1463"/>
    </w:tblGrid>
    <w:tr w:rsidR="00BC5237" w:rsidTr="00BB226C">
      <w:tc>
        <w:tcPr>
          <w:tcW w:w="4500" w:type="pct"/>
          <w:tcBorders>
            <w:top w:val="single" w:sz="4" w:space="0" w:color="000000" w:themeColor="text1"/>
          </w:tcBorders>
        </w:tcPr>
        <w:p w:rsidR="00BC5237" w:rsidRPr="00BB226C" w:rsidRDefault="004B1D10" w:rsidP="00EB49E3">
          <w:pPr>
            <w:pStyle w:val="Footer"/>
            <w:jc w:val="right"/>
            <w:rPr>
              <w:rFonts w:ascii="MarkerFinePoint-Plain" w:hAnsi="MarkerFinePoint-Plain"/>
              <w:sz w:val="20"/>
              <w:szCs w:val="20"/>
            </w:rPr>
          </w:pPr>
          <w:sdt>
            <w:sdtPr>
              <w:rPr>
                <w:rFonts w:ascii="MarkerFinePoint-Plain" w:hAnsi="MarkerFinePoint-Plain"/>
                <w:sz w:val="20"/>
                <w:szCs w:val="20"/>
              </w:rPr>
              <w:alias w:val="Company"/>
              <w:id w:val="75971759"/>
              <w:placeholder>
                <w:docPart w:val="77BC4C04B4F543DFAB0C64952CFBA06B"/>
              </w:placeholder>
              <w:dataBinding w:prefixMappings="xmlns:ns0='http://schemas.openxmlformats.org/officeDocument/2006/extended-properties'" w:xpath="/ns0:Properties[1]/ns0:Company[1]" w:storeItemID="{6668398D-A668-4E3E-A5EB-62B293D839F1}"/>
              <w:text/>
            </w:sdtPr>
            <w:sdtEndPr/>
            <w:sdtContent>
              <w:r w:rsidR="00BC5237" w:rsidRPr="00BB226C">
                <w:rPr>
                  <w:rFonts w:ascii="MarkerFinePoint-Plain" w:hAnsi="MarkerFinePoint-Plain"/>
                  <w:sz w:val="20"/>
                  <w:szCs w:val="20"/>
                </w:rPr>
                <w:t>Copper River School District</w:t>
              </w:r>
            </w:sdtContent>
          </w:sdt>
          <w:r w:rsidR="00BC5237" w:rsidRPr="00BB226C">
            <w:rPr>
              <w:rFonts w:ascii="MarkerFinePoint-Plain" w:hAnsi="MarkerFinePoint-Plain"/>
              <w:sz w:val="20"/>
              <w:szCs w:val="20"/>
            </w:rPr>
            <w:t xml:space="preserve"> | Curriculum Map: </w:t>
          </w:r>
          <w:r w:rsidR="00EB49E3">
            <w:rPr>
              <w:rFonts w:ascii="MarkerFinePoint-Plain" w:hAnsi="MarkerFinePoint-Plain"/>
              <w:b/>
              <w:sz w:val="20"/>
              <w:szCs w:val="20"/>
            </w:rPr>
            <w:t>G</w:t>
          </w:r>
          <w:r w:rsidR="000227F3">
            <w:rPr>
              <w:rFonts w:ascii="MarkerFinePoint-Plain" w:hAnsi="MarkerFinePoint-Plain"/>
              <w:b/>
              <w:sz w:val="20"/>
              <w:szCs w:val="20"/>
            </w:rPr>
            <w:t xml:space="preserve">RADE </w:t>
          </w:r>
          <w:r w:rsidR="002A00E6">
            <w:rPr>
              <w:rFonts w:ascii="MarkerFinePoint-Plain" w:hAnsi="MarkerFinePoint-Plain"/>
              <w:b/>
              <w:sz w:val="20"/>
              <w:szCs w:val="20"/>
            </w:rPr>
            <w:t>4</w:t>
          </w:r>
          <w:r w:rsidR="00BC5237" w:rsidRPr="00B66F29">
            <w:rPr>
              <w:rFonts w:ascii="MarkerFinePoint-Plain" w:hAnsi="MarkerFinePoint-Plain"/>
              <w:b/>
              <w:sz w:val="20"/>
              <w:szCs w:val="20"/>
            </w:rPr>
            <w:t xml:space="preserve"> READING</w:t>
          </w:r>
        </w:p>
      </w:tc>
      <w:tc>
        <w:tcPr>
          <w:tcW w:w="500" w:type="pct"/>
          <w:tcBorders>
            <w:top w:val="single" w:sz="4" w:space="0" w:color="C0504D" w:themeColor="accent2"/>
          </w:tcBorders>
          <w:shd w:val="clear" w:color="auto" w:fill="943634" w:themeFill="accent2" w:themeFillShade="BF"/>
        </w:tcPr>
        <w:p w:rsidR="00BC5237" w:rsidRPr="00BB226C" w:rsidRDefault="00BC5237">
          <w:pPr>
            <w:pStyle w:val="Header"/>
            <w:rPr>
              <w:rFonts w:ascii="MarkerFinePoint-Plain" w:hAnsi="MarkerFinePoint-Plain"/>
              <w:color w:val="FFFFFF" w:themeColor="background1"/>
              <w:sz w:val="20"/>
              <w:szCs w:val="20"/>
            </w:rPr>
          </w:pPr>
          <w:r w:rsidRPr="00BB226C">
            <w:rPr>
              <w:rFonts w:ascii="MarkerFinePoint-Plain" w:hAnsi="MarkerFinePoint-Plain"/>
              <w:sz w:val="20"/>
              <w:szCs w:val="20"/>
            </w:rPr>
            <w:fldChar w:fldCharType="begin"/>
          </w:r>
          <w:r w:rsidRPr="00BB226C">
            <w:rPr>
              <w:rFonts w:ascii="MarkerFinePoint-Plain" w:hAnsi="MarkerFinePoint-Plain"/>
              <w:sz w:val="20"/>
              <w:szCs w:val="20"/>
            </w:rPr>
            <w:instrText xml:space="preserve"> PAGE   \* MERGEFORMAT </w:instrText>
          </w:r>
          <w:r w:rsidRPr="00BB226C">
            <w:rPr>
              <w:rFonts w:ascii="MarkerFinePoint-Plain" w:hAnsi="MarkerFinePoint-Plain"/>
              <w:sz w:val="20"/>
              <w:szCs w:val="20"/>
            </w:rPr>
            <w:fldChar w:fldCharType="separate"/>
          </w:r>
          <w:r w:rsidR="00B8773A" w:rsidRPr="00B8773A">
            <w:rPr>
              <w:rFonts w:ascii="MarkerFinePoint-Plain" w:hAnsi="MarkerFinePoint-Plain"/>
              <w:noProof/>
              <w:color w:val="FFFFFF" w:themeColor="background1"/>
              <w:sz w:val="20"/>
              <w:szCs w:val="20"/>
            </w:rPr>
            <w:t>4</w:t>
          </w:r>
          <w:r w:rsidRPr="00BB226C">
            <w:rPr>
              <w:rFonts w:ascii="MarkerFinePoint-Plain" w:hAnsi="MarkerFinePoint-Plain"/>
              <w:noProof/>
              <w:color w:val="FFFFFF" w:themeColor="background1"/>
              <w:sz w:val="20"/>
              <w:szCs w:val="20"/>
            </w:rPr>
            <w:fldChar w:fldCharType="end"/>
          </w:r>
        </w:p>
      </w:tc>
    </w:tr>
  </w:tbl>
  <w:p w:rsidR="00BC5237" w:rsidRDefault="00BC5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10" w:rsidRDefault="004B1D10" w:rsidP="002B2341">
      <w:pPr>
        <w:spacing w:after="0" w:line="240" w:lineRule="auto"/>
      </w:pPr>
      <w:r>
        <w:separator/>
      </w:r>
    </w:p>
  </w:footnote>
  <w:footnote w:type="continuationSeparator" w:id="0">
    <w:p w:rsidR="004B1D10" w:rsidRDefault="004B1D10" w:rsidP="002B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8" w:type="dxa"/>
      <w:tblLayout w:type="fixed"/>
      <w:tblLook w:val="04A0" w:firstRow="1" w:lastRow="0" w:firstColumn="1" w:lastColumn="0" w:noHBand="0" w:noVBand="1"/>
    </w:tblPr>
    <w:tblGrid>
      <w:gridCol w:w="1548"/>
      <w:gridCol w:w="5940"/>
      <w:gridCol w:w="7020"/>
    </w:tblGrid>
    <w:tr w:rsidR="005071A6" w:rsidRPr="003E173A" w:rsidTr="00BB226C">
      <w:trPr>
        <w:cantSplit/>
        <w:trHeight w:val="800"/>
      </w:trPr>
      <w:tc>
        <w:tcPr>
          <w:tcW w:w="1548" w:type="dxa"/>
          <w:shd w:val="clear" w:color="auto" w:fill="943634" w:themeFill="accent2" w:themeFillShade="BF"/>
          <w:vAlign w:val="center"/>
        </w:tcPr>
        <w:p w:rsidR="005071A6" w:rsidRPr="00BB226C" w:rsidRDefault="005071A6" w:rsidP="00BC5237">
          <w:pPr>
            <w:pStyle w:val="Header"/>
            <w:jc w:val="center"/>
            <w:rPr>
              <w:rFonts w:ascii="MarkerFinePoint-Plain" w:hAnsi="MarkerFinePoint-Plain"/>
              <w:b/>
              <w:color w:val="FFFFFF" w:themeColor="background1"/>
            </w:rPr>
          </w:pPr>
          <w:r w:rsidRPr="00BB226C">
            <w:rPr>
              <w:rFonts w:ascii="MarkerFinePoint-Plain" w:hAnsi="MarkerFinePoint-Plain"/>
              <w:b/>
              <w:color w:val="FFFFFF" w:themeColor="background1"/>
            </w:rPr>
            <w:t>College &amp; Career Ready Standards</w:t>
          </w:r>
        </w:p>
      </w:tc>
      <w:tc>
        <w:tcPr>
          <w:tcW w:w="5940" w:type="dxa"/>
          <w:shd w:val="clear" w:color="auto" w:fill="76923C" w:themeFill="accent3" w:themeFillShade="BF"/>
          <w:vAlign w:val="center"/>
        </w:tcPr>
        <w:p w:rsidR="005071A6" w:rsidRPr="00BB226C" w:rsidRDefault="00656A2B" w:rsidP="00BC5237">
          <w:pPr>
            <w:pStyle w:val="Header"/>
            <w:jc w:val="center"/>
            <w:rPr>
              <w:rFonts w:ascii="MarkerFinePoint-Plain" w:hAnsi="MarkerFinePoint-Plain"/>
              <w:b/>
              <w:color w:val="FFFFFF" w:themeColor="background1"/>
              <w:sz w:val="28"/>
              <w:szCs w:val="28"/>
            </w:rPr>
          </w:pPr>
          <w:r>
            <w:rPr>
              <w:rFonts w:ascii="MarkerFinePoint-Plain" w:hAnsi="MarkerFinePoint-Plain"/>
              <w:b/>
              <w:color w:val="FFFFFF" w:themeColor="background1"/>
              <w:sz w:val="28"/>
              <w:szCs w:val="28"/>
            </w:rPr>
            <w:t>G</w:t>
          </w:r>
          <w:r w:rsidR="000227F3">
            <w:rPr>
              <w:rFonts w:ascii="MarkerFinePoint-Plain" w:hAnsi="MarkerFinePoint-Plain"/>
              <w:b/>
              <w:color w:val="FFFFFF" w:themeColor="background1"/>
              <w:sz w:val="28"/>
              <w:szCs w:val="28"/>
            </w:rPr>
            <w:t xml:space="preserve">RADE </w:t>
          </w:r>
          <w:r w:rsidR="002A00E6">
            <w:rPr>
              <w:rFonts w:ascii="MarkerFinePoint-Plain" w:hAnsi="MarkerFinePoint-Plain"/>
              <w:b/>
              <w:color w:val="FFFFFF" w:themeColor="background1"/>
              <w:sz w:val="28"/>
              <w:szCs w:val="28"/>
            </w:rPr>
            <w:t>4</w:t>
          </w:r>
          <w:r w:rsidR="005071A6" w:rsidRPr="00BB226C">
            <w:rPr>
              <w:rFonts w:ascii="MarkerFinePoint-Plain" w:hAnsi="MarkerFinePoint-Plain"/>
              <w:b/>
              <w:color w:val="FFFFFF" w:themeColor="background1"/>
              <w:sz w:val="28"/>
              <w:szCs w:val="28"/>
            </w:rPr>
            <w:t xml:space="preserve"> READING: Content Map</w:t>
          </w:r>
        </w:p>
        <w:p w:rsidR="005071A6" w:rsidRPr="00BB226C" w:rsidRDefault="003D2738" w:rsidP="003E173A">
          <w:pPr>
            <w:pStyle w:val="Header"/>
            <w:jc w:val="center"/>
            <w:rPr>
              <w:rFonts w:cstheme="minorHAnsi"/>
              <w:color w:val="FFFFFF" w:themeColor="background1"/>
            </w:rPr>
          </w:pPr>
          <w:r>
            <w:rPr>
              <w:rFonts w:ascii="MarkerFinePoint-Plain" w:hAnsi="MarkerFinePoint-Plain"/>
              <w:b/>
              <w:color w:val="FFFFFF" w:themeColor="background1"/>
            </w:rPr>
            <w:t>Quarter  1   2   3   4</w:t>
          </w:r>
          <w:r w:rsidR="005071A6" w:rsidRPr="00BB226C">
            <w:rPr>
              <w:rFonts w:ascii="MarkerFinePoint-Plain" w:hAnsi="MarkerFinePoint-Plain"/>
              <w:b/>
              <w:color w:val="FFFFFF" w:themeColor="background1"/>
            </w:rPr>
            <w:t xml:space="preserve">    Teacher:</w:t>
          </w:r>
          <w:r w:rsidR="003E173A" w:rsidRPr="00BB226C">
            <w:rPr>
              <w:rFonts w:cstheme="minorHAnsi"/>
              <w:color w:val="FFFFFF" w:themeColor="background1"/>
            </w:rPr>
            <w:t>_____________________</w:t>
          </w:r>
        </w:p>
      </w:tc>
      <w:tc>
        <w:tcPr>
          <w:tcW w:w="7020" w:type="dxa"/>
          <w:vAlign w:val="center"/>
        </w:tcPr>
        <w:p w:rsidR="005071A6" w:rsidRPr="003E173A" w:rsidRDefault="005071A6" w:rsidP="00BC5237">
          <w:pPr>
            <w:pStyle w:val="Header"/>
            <w:jc w:val="center"/>
            <w:rPr>
              <w:rFonts w:ascii="MarkerFinePoint-Plain" w:hAnsi="MarkerFinePoint-Plain"/>
              <w:b/>
            </w:rPr>
          </w:pPr>
          <w:r w:rsidRPr="003E173A">
            <w:rPr>
              <w:rFonts w:ascii="MarkerFinePoint-Plain" w:hAnsi="MarkerFinePoint-Plain"/>
              <w:b/>
            </w:rPr>
            <w:t>Content</w:t>
          </w:r>
        </w:p>
        <w:p w:rsidR="005071A6" w:rsidRPr="003E173A" w:rsidRDefault="005071A6" w:rsidP="00BC5237">
          <w:pPr>
            <w:pStyle w:val="Header"/>
            <w:jc w:val="center"/>
            <w:rPr>
              <w:rFonts w:ascii="MarkerFinePoint-Plain" w:hAnsi="MarkerFinePoint-Plain"/>
              <w:b/>
            </w:rPr>
          </w:pPr>
          <w:r w:rsidRPr="003E173A">
            <w:rPr>
              <w:rFonts w:ascii="MarkerFinePoint-Plain" w:hAnsi="MarkerFinePoint-Plain"/>
              <w:b/>
            </w:rPr>
            <w:t>(</w:t>
          </w:r>
          <w:r w:rsidRPr="003E173A">
            <w:rPr>
              <w:rFonts w:ascii="MarkerFinePoint-Plain" w:hAnsi="MarkerFinePoint-Plain"/>
              <w:b/>
              <w:i/>
            </w:rPr>
            <w:t>Specific</w:t>
          </w:r>
          <w:r w:rsidR="008440CE" w:rsidRPr="003E173A">
            <w:rPr>
              <w:rFonts w:ascii="MarkerFinePoint-Plain" w:hAnsi="MarkerFinePoint-Plain"/>
              <w:b/>
            </w:rPr>
            <w:t xml:space="preserve"> text, chapter, lesson, etc.</w:t>
          </w:r>
          <w:r w:rsidRPr="003E173A">
            <w:rPr>
              <w:rFonts w:ascii="MarkerFinePoint-Plain" w:hAnsi="MarkerFinePoint-Plain"/>
              <w:b/>
            </w:rPr>
            <w:t>)</w:t>
          </w:r>
        </w:p>
      </w:tc>
    </w:tr>
  </w:tbl>
  <w:p w:rsidR="002B2341" w:rsidRDefault="002B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AE6"/>
    <w:multiLevelType w:val="hybridMultilevel"/>
    <w:tmpl w:val="5A307EEE"/>
    <w:lvl w:ilvl="0" w:tplc="43846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9258B"/>
    <w:multiLevelType w:val="hybridMultilevel"/>
    <w:tmpl w:val="5A307EEE"/>
    <w:lvl w:ilvl="0" w:tplc="43846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07CDD"/>
    <w:multiLevelType w:val="hybridMultilevel"/>
    <w:tmpl w:val="76D66DA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405717"/>
    <w:multiLevelType w:val="hybridMultilevel"/>
    <w:tmpl w:val="E8884BF4"/>
    <w:lvl w:ilvl="0" w:tplc="831E8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41"/>
    <w:rsid w:val="000227F3"/>
    <w:rsid w:val="000E3298"/>
    <w:rsid w:val="001532F3"/>
    <w:rsid w:val="001D48E9"/>
    <w:rsid w:val="00222093"/>
    <w:rsid w:val="002649D8"/>
    <w:rsid w:val="002A00E6"/>
    <w:rsid w:val="002B2341"/>
    <w:rsid w:val="002D3534"/>
    <w:rsid w:val="002E7AC8"/>
    <w:rsid w:val="00360E7E"/>
    <w:rsid w:val="003D2738"/>
    <w:rsid w:val="003E173A"/>
    <w:rsid w:val="00450B07"/>
    <w:rsid w:val="004B1D10"/>
    <w:rsid w:val="004D3C66"/>
    <w:rsid w:val="005071A6"/>
    <w:rsid w:val="00517457"/>
    <w:rsid w:val="005756BB"/>
    <w:rsid w:val="00656A2B"/>
    <w:rsid w:val="00837972"/>
    <w:rsid w:val="008440CE"/>
    <w:rsid w:val="00897637"/>
    <w:rsid w:val="0096050B"/>
    <w:rsid w:val="009C3776"/>
    <w:rsid w:val="00A22C98"/>
    <w:rsid w:val="00A957B7"/>
    <w:rsid w:val="00B62C0E"/>
    <w:rsid w:val="00B66F29"/>
    <w:rsid w:val="00B8773A"/>
    <w:rsid w:val="00BB226C"/>
    <w:rsid w:val="00BC5237"/>
    <w:rsid w:val="00C87F03"/>
    <w:rsid w:val="00D026B6"/>
    <w:rsid w:val="00D17042"/>
    <w:rsid w:val="00E30067"/>
    <w:rsid w:val="00EB49E3"/>
    <w:rsid w:val="00F71255"/>
    <w:rsid w:val="00F72BCC"/>
    <w:rsid w:val="00F8485C"/>
    <w:rsid w:val="00FC6B26"/>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41"/>
  </w:style>
  <w:style w:type="paragraph" w:styleId="Footer">
    <w:name w:val="footer"/>
    <w:basedOn w:val="Normal"/>
    <w:link w:val="FooterChar"/>
    <w:uiPriority w:val="99"/>
    <w:unhideWhenUsed/>
    <w:rsid w:val="002B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41"/>
  </w:style>
  <w:style w:type="table" w:styleId="TableGrid">
    <w:name w:val="Table Grid"/>
    <w:basedOn w:val="TableNormal"/>
    <w:uiPriority w:val="59"/>
    <w:rsid w:val="002B2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341"/>
    <w:pPr>
      <w:ind w:left="720"/>
      <w:contextualSpacing/>
    </w:pPr>
  </w:style>
  <w:style w:type="paragraph" w:styleId="BalloonText">
    <w:name w:val="Balloon Text"/>
    <w:basedOn w:val="Normal"/>
    <w:link w:val="BalloonTextChar"/>
    <w:uiPriority w:val="99"/>
    <w:semiHidden/>
    <w:unhideWhenUsed/>
    <w:rsid w:val="00BC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41"/>
  </w:style>
  <w:style w:type="paragraph" w:styleId="Footer">
    <w:name w:val="footer"/>
    <w:basedOn w:val="Normal"/>
    <w:link w:val="FooterChar"/>
    <w:uiPriority w:val="99"/>
    <w:unhideWhenUsed/>
    <w:rsid w:val="002B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41"/>
  </w:style>
  <w:style w:type="table" w:styleId="TableGrid">
    <w:name w:val="Table Grid"/>
    <w:basedOn w:val="TableNormal"/>
    <w:uiPriority w:val="59"/>
    <w:rsid w:val="002B2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341"/>
    <w:pPr>
      <w:ind w:left="720"/>
      <w:contextualSpacing/>
    </w:pPr>
  </w:style>
  <w:style w:type="paragraph" w:styleId="BalloonText">
    <w:name w:val="Balloon Text"/>
    <w:basedOn w:val="Normal"/>
    <w:link w:val="BalloonTextChar"/>
    <w:uiPriority w:val="99"/>
    <w:semiHidden/>
    <w:unhideWhenUsed/>
    <w:rsid w:val="00BC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C4C04B4F543DFAB0C64952CFBA06B"/>
        <w:category>
          <w:name w:val="General"/>
          <w:gallery w:val="placeholder"/>
        </w:category>
        <w:types>
          <w:type w:val="bbPlcHdr"/>
        </w:types>
        <w:behaviors>
          <w:behavior w:val="content"/>
        </w:behaviors>
        <w:guid w:val="{BCC110DD-78A9-4F64-B97D-F7AD4992A28B}"/>
      </w:docPartPr>
      <w:docPartBody>
        <w:p w:rsidR="00D35BC9" w:rsidRDefault="00E56568" w:rsidP="00E56568">
          <w:pPr>
            <w:pStyle w:val="77BC4C04B4F543DFAB0C64952CFBA06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rkerFinePoint-Pla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68"/>
    <w:rsid w:val="001C5BF6"/>
    <w:rsid w:val="007D2252"/>
    <w:rsid w:val="00D35BC9"/>
    <w:rsid w:val="00DA5399"/>
    <w:rsid w:val="00DB7562"/>
    <w:rsid w:val="00E56568"/>
    <w:rsid w:val="00F9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2E436E7414AF3AFA1606B1391DE30">
    <w:name w:val="6382E436E7414AF3AFA1606B1391DE30"/>
    <w:rsid w:val="00E56568"/>
  </w:style>
  <w:style w:type="paragraph" w:customStyle="1" w:styleId="919005E22F4D4DFB9507884C882ED7A9">
    <w:name w:val="919005E22F4D4DFB9507884C882ED7A9"/>
    <w:rsid w:val="00E56568"/>
  </w:style>
  <w:style w:type="paragraph" w:customStyle="1" w:styleId="9D6E5C74335340AA94909F66F0FF3FBB">
    <w:name w:val="9D6E5C74335340AA94909F66F0FF3FBB"/>
    <w:rsid w:val="00E56568"/>
  </w:style>
  <w:style w:type="paragraph" w:customStyle="1" w:styleId="77BC4C04B4F543DFAB0C64952CFBA06B">
    <w:name w:val="77BC4C04B4F543DFAB0C64952CFBA06B"/>
    <w:rsid w:val="00E565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2E436E7414AF3AFA1606B1391DE30">
    <w:name w:val="6382E436E7414AF3AFA1606B1391DE30"/>
    <w:rsid w:val="00E56568"/>
  </w:style>
  <w:style w:type="paragraph" w:customStyle="1" w:styleId="919005E22F4D4DFB9507884C882ED7A9">
    <w:name w:val="919005E22F4D4DFB9507884C882ED7A9"/>
    <w:rsid w:val="00E56568"/>
  </w:style>
  <w:style w:type="paragraph" w:customStyle="1" w:styleId="9D6E5C74335340AA94909F66F0FF3FBB">
    <w:name w:val="9D6E5C74335340AA94909F66F0FF3FBB"/>
    <w:rsid w:val="00E56568"/>
  </w:style>
  <w:style w:type="paragraph" w:customStyle="1" w:styleId="77BC4C04B4F543DFAB0C64952CFBA06B">
    <w:name w:val="77BC4C04B4F543DFAB0C64952CFBA06B"/>
    <w:rsid w:val="00E5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430C-A322-48A1-B53B-EAB5F6FC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Copper River School District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tammy.vanwyhe</dc:creator>
  <cp:lastModifiedBy>tammy.vanwyhe</cp:lastModifiedBy>
  <cp:revision>6</cp:revision>
  <cp:lastPrinted>2010-10-12T21:11:00Z</cp:lastPrinted>
  <dcterms:created xsi:type="dcterms:W3CDTF">2010-10-12T21:11:00Z</dcterms:created>
  <dcterms:modified xsi:type="dcterms:W3CDTF">2010-10-21T18:40:00Z</dcterms:modified>
</cp:coreProperties>
</file>